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E0949" w14:textId="435C0E3D" w:rsidR="00841BCD" w:rsidRPr="00841BCD" w:rsidRDefault="00841BCD" w:rsidP="002051FF">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1B2870">
        <w:rPr>
          <w:rFonts w:ascii="Arial" w:eastAsia="SimSun" w:hAnsi="Arial" w:cs="Times New Roman"/>
          <w:b/>
          <w:sz w:val="24"/>
          <w:szCs w:val="20"/>
          <w:lang w:val="en-GB"/>
        </w:rPr>
        <w:t>WG4 Meeting #</w:t>
      </w:r>
      <w:r w:rsidR="001109F8">
        <w:rPr>
          <w:rFonts w:ascii="Arial" w:eastAsia="SimSun" w:hAnsi="Arial" w:cs="Times New Roman"/>
          <w:b/>
          <w:sz w:val="24"/>
          <w:szCs w:val="20"/>
          <w:lang w:val="en-GB"/>
        </w:rPr>
        <w:t>9</w:t>
      </w:r>
      <w:r w:rsidR="00954212">
        <w:rPr>
          <w:rFonts w:ascii="Arial" w:eastAsia="SimSun" w:hAnsi="Arial" w:cs="Times New Roman"/>
          <w:b/>
          <w:sz w:val="24"/>
          <w:szCs w:val="20"/>
          <w:lang w:val="en-GB"/>
        </w:rPr>
        <w:t>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4A49A3">
        <w:rPr>
          <w:rFonts w:ascii="Arial" w:eastAsia="SimSun" w:hAnsi="Arial" w:cs="Times New Roman"/>
          <w:b/>
          <w:bCs/>
          <w:sz w:val="24"/>
          <w:szCs w:val="20"/>
          <w:lang w:val="en-GB" w:eastAsia="zh-CN"/>
        </w:rPr>
        <w:t>19</w:t>
      </w:r>
      <w:r w:rsidR="004A49A3">
        <w:rPr>
          <w:rFonts w:ascii="Arial" w:eastAsia="SimSun" w:hAnsi="Arial" w:cs="Times New Roman"/>
          <w:b/>
          <w:bCs/>
          <w:sz w:val="24"/>
          <w:szCs w:val="20"/>
          <w:lang w:val="en-GB" w:eastAsia="zh-CN"/>
        </w:rPr>
        <w:t>06714</w:t>
      </w:r>
    </w:p>
    <w:p w14:paraId="5C87107B" w14:textId="584511B9" w:rsidR="00841BCD" w:rsidRPr="00841BCD" w:rsidRDefault="00954212" w:rsidP="002051FF">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811C9D">
        <w:rPr>
          <w:rFonts w:ascii="Arial" w:eastAsia="SimSun" w:hAnsi="Arial" w:cs="Times New Roman"/>
          <w:b/>
          <w:sz w:val="24"/>
          <w:szCs w:val="20"/>
          <w:lang w:val="en-GB"/>
        </w:rPr>
        <w:t>,</w:t>
      </w:r>
      <w:r>
        <w:rPr>
          <w:rFonts w:ascii="Arial" w:eastAsia="SimSun" w:hAnsi="Arial" w:cs="Times New Roman"/>
          <w:b/>
          <w:sz w:val="24"/>
          <w:szCs w:val="20"/>
          <w:lang w:val="en-GB"/>
        </w:rPr>
        <w:t xml:space="preserve"> </w:t>
      </w:r>
      <w:r w:rsidR="002364CF">
        <w:rPr>
          <w:rFonts w:ascii="Arial" w:eastAsia="SimSun" w:hAnsi="Arial" w:cs="Times New Roman"/>
          <w:b/>
          <w:sz w:val="24"/>
          <w:szCs w:val="20"/>
          <w:lang w:val="en-GB"/>
        </w:rPr>
        <w:t>US</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Pr="00954212">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954212">
        <w:rPr>
          <w:rFonts w:ascii="Arial" w:eastAsia="SimSun" w:hAnsi="Arial" w:cs="Times New Roman"/>
          <w:b/>
          <w:sz w:val="24"/>
          <w:szCs w:val="20"/>
        </w:rPr>
        <w:t>-</w:t>
      </w:r>
      <w:r>
        <w:rPr>
          <w:rFonts w:ascii="Arial" w:eastAsia="SimSun" w:hAnsi="Arial" w:cs="Times New Roman"/>
          <w:b/>
          <w:sz w:val="24"/>
          <w:szCs w:val="20"/>
          <w:lang w:val="en-GB"/>
        </w:rPr>
        <w:t>17</w:t>
      </w:r>
      <w:r w:rsidRPr="00954212">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May 2019</w:t>
      </w:r>
    </w:p>
    <w:bookmarkEnd w:id="0"/>
    <w:bookmarkEnd w:id="1"/>
    <w:p w14:paraId="44902C27" w14:textId="77777777" w:rsidR="00841BCD" w:rsidRPr="00841BCD" w:rsidRDefault="00841BCD" w:rsidP="002051FF">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69FABC77" w14:textId="77777777" w:rsidR="00841BCD" w:rsidRPr="00841BCD" w:rsidRDefault="00841BCD" w:rsidP="002051FF">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8F5164">
        <w:rPr>
          <w:rFonts w:ascii="Arial" w:eastAsia="Calibri" w:hAnsi="Arial" w:cs="Arial"/>
          <w:b/>
          <w:bCs/>
          <w:sz w:val="24"/>
          <w:lang w:val="en-GB"/>
        </w:rPr>
        <w:t>Nokia Shanghai Bell</w:t>
      </w:r>
      <w:r w:rsidR="00825BAF">
        <w:rPr>
          <w:rFonts w:ascii="Arial" w:eastAsia="Calibri" w:hAnsi="Arial" w:cs="Arial"/>
          <w:b/>
          <w:bCs/>
          <w:sz w:val="24"/>
          <w:lang w:val="en-GB"/>
        </w:rPr>
        <w:t xml:space="preserve"> </w:t>
      </w:r>
    </w:p>
    <w:p w14:paraId="531D1B70" w14:textId="51920F56" w:rsidR="00841BCD" w:rsidRPr="00841BCD" w:rsidRDefault="00841BCD" w:rsidP="002051FF">
      <w:pPr>
        <w:ind w:left="1985" w:hanging="1985"/>
        <w:jc w:val="both"/>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bookmarkStart w:id="3" w:name="_Hlk7778829"/>
      <w:r w:rsidR="00960F12">
        <w:rPr>
          <w:rFonts w:ascii="Arial" w:eastAsia="Calibri" w:hAnsi="Arial" w:cs="Arial"/>
          <w:b/>
          <w:bCs/>
          <w:sz w:val="24"/>
          <w:lang w:val="en-GB"/>
        </w:rPr>
        <w:t>Discussion on TS 38.133 and TS 36.133</w:t>
      </w:r>
      <w:r w:rsidR="00954212">
        <w:rPr>
          <w:rFonts w:ascii="Arial" w:eastAsia="Calibri" w:hAnsi="Arial" w:cs="Arial"/>
          <w:b/>
          <w:bCs/>
          <w:sz w:val="24"/>
          <w:lang w:val="en-GB"/>
        </w:rPr>
        <w:t xml:space="preserve"> </w:t>
      </w:r>
      <w:r w:rsidR="00417CF1">
        <w:rPr>
          <w:rFonts w:ascii="Arial" w:eastAsia="Calibri" w:hAnsi="Arial" w:cs="Arial"/>
          <w:b/>
          <w:bCs/>
          <w:sz w:val="24"/>
          <w:lang w:val="en-GB"/>
        </w:rPr>
        <w:t xml:space="preserve">specification </w:t>
      </w:r>
      <w:r w:rsidR="00954212">
        <w:rPr>
          <w:rFonts w:ascii="Arial" w:eastAsia="Calibri" w:hAnsi="Arial" w:cs="Arial"/>
          <w:b/>
          <w:bCs/>
          <w:sz w:val="24"/>
          <w:lang w:val="en-GB"/>
        </w:rPr>
        <w:t>structure</w:t>
      </w:r>
      <w:r w:rsidR="00960F12">
        <w:rPr>
          <w:rFonts w:ascii="Arial" w:eastAsia="Calibri" w:hAnsi="Arial" w:cs="Arial"/>
          <w:b/>
          <w:bCs/>
          <w:sz w:val="24"/>
          <w:lang w:val="en-GB"/>
        </w:rPr>
        <w:t>s</w:t>
      </w:r>
      <w:r w:rsidR="00954212">
        <w:rPr>
          <w:rFonts w:ascii="Arial" w:eastAsia="Calibri" w:hAnsi="Arial" w:cs="Arial"/>
          <w:b/>
          <w:bCs/>
          <w:sz w:val="24"/>
          <w:lang w:val="en-GB"/>
        </w:rPr>
        <w:t xml:space="preserve"> for </w:t>
      </w:r>
      <w:r w:rsidR="00960F12">
        <w:rPr>
          <w:rFonts w:ascii="Arial" w:eastAsia="Calibri" w:hAnsi="Arial" w:cs="Arial"/>
          <w:b/>
          <w:bCs/>
          <w:sz w:val="24"/>
          <w:lang w:val="en-GB"/>
        </w:rPr>
        <w:t>NR-U</w:t>
      </w:r>
      <w:bookmarkEnd w:id="3"/>
    </w:p>
    <w:p w14:paraId="1EB27B58" w14:textId="77777777" w:rsidR="00841BCD" w:rsidRPr="00773A23" w:rsidRDefault="00841BCD" w:rsidP="002051FF">
      <w:pPr>
        <w:tabs>
          <w:tab w:val="left" w:pos="1985"/>
        </w:tabs>
        <w:spacing w:after="120" w:line="240" w:lineRule="auto"/>
        <w:jc w:val="both"/>
        <w:rPr>
          <w:rFonts w:ascii="Arial" w:eastAsia="MS Mincho" w:hAnsi="Arial" w:cs="Arial"/>
          <w:b/>
          <w:bCs/>
          <w:sz w:val="24"/>
          <w:szCs w:val="20"/>
          <w:lang w:val="en-GB"/>
        </w:rPr>
      </w:pPr>
      <w:r w:rsidRPr="00773A23">
        <w:rPr>
          <w:rFonts w:ascii="Arial" w:eastAsia="MS Mincho" w:hAnsi="Arial" w:cs="Arial"/>
          <w:b/>
          <w:bCs/>
          <w:sz w:val="24"/>
          <w:szCs w:val="20"/>
          <w:lang w:val="en-GB"/>
        </w:rPr>
        <w:t>Agenda item:</w:t>
      </w:r>
      <w:r w:rsidRPr="00773A23">
        <w:rPr>
          <w:rFonts w:ascii="Arial" w:eastAsia="MS Mincho" w:hAnsi="Arial" w:cs="Arial"/>
          <w:b/>
          <w:bCs/>
          <w:sz w:val="24"/>
          <w:szCs w:val="20"/>
          <w:lang w:val="en-GB"/>
        </w:rPr>
        <w:tab/>
      </w:r>
      <w:r w:rsidR="00780D36" w:rsidRPr="00773A23">
        <w:rPr>
          <w:rFonts w:ascii="Arial" w:eastAsia="MS Mincho" w:hAnsi="Arial" w:cs="Arial"/>
          <w:b/>
          <w:bCs/>
          <w:sz w:val="24"/>
          <w:szCs w:val="20"/>
          <w:lang w:val="en-GB"/>
        </w:rPr>
        <w:t>8.1.5</w:t>
      </w:r>
    </w:p>
    <w:p w14:paraId="4032A8C6" w14:textId="77777777" w:rsidR="00841BCD" w:rsidRPr="00841BCD" w:rsidRDefault="00841BCD" w:rsidP="002051FF">
      <w:pPr>
        <w:tabs>
          <w:tab w:val="left" w:pos="1985"/>
        </w:tabs>
        <w:jc w:val="both"/>
        <w:rPr>
          <w:rFonts w:ascii="Arial" w:eastAsia="Calibri" w:hAnsi="Arial" w:cs="Arial"/>
          <w:b/>
          <w:bCs/>
          <w:sz w:val="24"/>
          <w:lang w:val="en-GB"/>
        </w:rPr>
      </w:pPr>
      <w:r w:rsidRPr="00773A23">
        <w:rPr>
          <w:rFonts w:ascii="Arial" w:eastAsia="Calibri" w:hAnsi="Arial" w:cs="Arial"/>
          <w:b/>
          <w:bCs/>
          <w:sz w:val="24"/>
          <w:lang w:val="en-GB"/>
        </w:rPr>
        <w:t>Document for:</w:t>
      </w:r>
      <w:r w:rsidRPr="00773A23">
        <w:rPr>
          <w:rFonts w:ascii="Arial" w:eastAsia="Calibri" w:hAnsi="Arial" w:cs="Arial"/>
          <w:b/>
          <w:bCs/>
          <w:sz w:val="24"/>
          <w:lang w:val="en-GB"/>
        </w:rPr>
        <w:tab/>
        <w:t>Discussion</w:t>
      </w:r>
    </w:p>
    <w:p w14:paraId="72818A8B" w14:textId="77777777" w:rsidR="00841BCD" w:rsidRPr="00841BCD" w:rsidRDefault="00841BCD" w:rsidP="002051FF">
      <w:pPr>
        <w:keepNext/>
        <w:keepLines/>
        <w:pBdr>
          <w:top w:val="single" w:sz="12" w:space="0"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6EACF5CC" w14:textId="2357B36B" w:rsidR="002C54F8" w:rsidRPr="00336C53" w:rsidRDefault="001109F8" w:rsidP="002051FF">
      <w:pPr>
        <w:jc w:val="both"/>
        <w:rPr>
          <w:rFonts w:eastAsia="Calibri" w:cs="Times New Roman"/>
          <w:szCs w:val="20"/>
          <w:lang w:val="en-GB"/>
        </w:rPr>
      </w:pPr>
      <w:r w:rsidRPr="00336C53">
        <w:rPr>
          <w:rFonts w:eastAsia="Calibri" w:cs="Times New Roman"/>
          <w:szCs w:val="20"/>
          <w:lang w:val="en-GB"/>
        </w:rPr>
        <w:t xml:space="preserve">A WI on </w:t>
      </w:r>
      <w:r w:rsidR="001D54CB" w:rsidRPr="00336C53">
        <w:rPr>
          <w:rFonts w:eastAsia="Calibri" w:cs="Times New Roman"/>
          <w:szCs w:val="20"/>
          <w:lang w:val="en-GB"/>
        </w:rPr>
        <w:t xml:space="preserve">NR-based Access to Unlicensed Spectrum </w:t>
      </w:r>
      <w:r w:rsidR="001D54CB" w:rsidRPr="00336C53">
        <w:rPr>
          <w:rFonts w:eastAsia="Calibri" w:cs="Times New Roman"/>
          <w:szCs w:val="20"/>
          <w:lang w:val="en-GB"/>
        </w:rPr>
        <w:fldChar w:fldCharType="begin"/>
      </w:r>
      <w:r w:rsidR="001D54CB" w:rsidRPr="00336C53">
        <w:rPr>
          <w:rFonts w:eastAsia="Calibri" w:cs="Times New Roman"/>
          <w:szCs w:val="20"/>
          <w:lang w:val="en-GB"/>
        </w:rPr>
        <w:instrText xml:space="preserve"> REF _Ref431017336 \r \h </w:instrText>
      </w:r>
      <w:r w:rsidR="00973CFD" w:rsidRPr="00336C53">
        <w:rPr>
          <w:rFonts w:eastAsia="Calibri" w:cs="Times New Roman"/>
          <w:szCs w:val="20"/>
          <w:lang w:val="en-GB"/>
        </w:rPr>
        <w:instrText xml:space="preserve"> \* MERGEFORMAT </w:instrText>
      </w:r>
      <w:r w:rsidR="001D54CB" w:rsidRPr="00336C53">
        <w:rPr>
          <w:rFonts w:eastAsia="Calibri" w:cs="Times New Roman"/>
          <w:szCs w:val="20"/>
          <w:lang w:val="en-GB"/>
        </w:rPr>
      </w:r>
      <w:r w:rsidR="001D54CB" w:rsidRPr="00336C53">
        <w:rPr>
          <w:rFonts w:eastAsia="Calibri" w:cs="Times New Roman"/>
          <w:szCs w:val="20"/>
          <w:lang w:val="en-GB"/>
        </w:rPr>
        <w:fldChar w:fldCharType="separate"/>
      </w:r>
      <w:r w:rsidR="002364CF" w:rsidRPr="00336C53">
        <w:rPr>
          <w:rFonts w:eastAsia="Calibri" w:cs="Times New Roman"/>
          <w:szCs w:val="20"/>
          <w:lang w:val="en-GB"/>
        </w:rPr>
        <w:t>[1]</w:t>
      </w:r>
      <w:r w:rsidR="001D54CB" w:rsidRPr="00336C53">
        <w:rPr>
          <w:rFonts w:eastAsia="Calibri" w:cs="Times New Roman"/>
          <w:szCs w:val="20"/>
          <w:lang w:val="en-GB"/>
        </w:rPr>
        <w:fldChar w:fldCharType="end"/>
      </w:r>
      <w:r w:rsidR="001D54CB" w:rsidRPr="00336C53">
        <w:rPr>
          <w:rFonts w:eastAsia="Calibri" w:cs="Times New Roman"/>
          <w:szCs w:val="20"/>
          <w:lang w:val="en-GB"/>
        </w:rPr>
        <w:t xml:space="preserve"> was approved in RAN Meeting #82.</w:t>
      </w:r>
      <w:r w:rsidR="00825BAF" w:rsidRPr="00336C53">
        <w:rPr>
          <w:rFonts w:eastAsia="Calibri" w:cs="Times New Roman"/>
          <w:szCs w:val="20"/>
          <w:lang w:val="en-GB"/>
        </w:rPr>
        <w:t xml:space="preserve"> This WI was based on the </w:t>
      </w:r>
      <w:r w:rsidR="005A1E00" w:rsidRPr="00336C53">
        <w:rPr>
          <w:rFonts w:eastAsia="Calibri" w:cs="Times New Roman"/>
          <w:szCs w:val="20"/>
          <w:lang w:val="en-GB"/>
        </w:rPr>
        <w:t xml:space="preserve">findings in </w:t>
      </w:r>
      <w:r w:rsidR="00825BAF" w:rsidRPr="00336C53">
        <w:rPr>
          <w:rFonts w:eastAsia="Calibri" w:cs="Times New Roman"/>
          <w:szCs w:val="20"/>
          <w:lang w:val="en-GB"/>
        </w:rPr>
        <w:t xml:space="preserve">“Study on NR-based Access to Unlicensed Spectrum”, </w:t>
      </w:r>
      <w:r w:rsidR="005A1E00" w:rsidRPr="00336C53">
        <w:rPr>
          <w:rFonts w:eastAsia="Calibri" w:cs="Times New Roman"/>
          <w:szCs w:val="20"/>
          <w:lang w:val="en-GB"/>
        </w:rPr>
        <w:t>which are</w:t>
      </w:r>
      <w:r w:rsidR="00825BAF" w:rsidRPr="00336C53">
        <w:rPr>
          <w:rFonts w:eastAsia="Calibri" w:cs="Times New Roman"/>
          <w:szCs w:val="20"/>
          <w:lang w:val="en-GB"/>
        </w:rPr>
        <w:t xml:space="preserve"> summarized in </w:t>
      </w:r>
      <w:r w:rsidR="00825BAF" w:rsidRPr="00336C53">
        <w:rPr>
          <w:rFonts w:eastAsia="Calibri" w:cs="Times New Roman"/>
          <w:szCs w:val="20"/>
          <w:lang w:val="en-GB"/>
        </w:rPr>
        <w:fldChar w:fldCharType="begin"/>
      </w:r>
      <w:r w:rsidR="00825BAF" w:rsidRPr="00336C53">
        <w:rPr>
          <w:rFonts w:eastAsia="Calibri" w:cs="Times New Roman"/>
          <w:szCs w:val="20"/>
          <w:lang w:val="en-GB"/>
        </w:rPr>
        <w:instrText xml:space="preserve"> REF _Ref2843888 \r \h </w:instrText>
      </w:r>
      <w:r w:rsidR="00973CFD" w:rsidRPr="00336C53">
        <w:rPr>
          <w:rFonts w:eastAsia="Calibri" w:cs="Times New Roman"/>
          <w:szCs w:val="20"/>
          <w:lang w:val="en-GB"/>
        </w:rPr>
        <w:instrText xml:space="preserve"> \* MERGEFORMAT </w:instrText>
      </w:r>
      <w:r w:rsidR="00825BAF" w:rsidRPr="00336C53">
        <w:rPr>
          <w:rFonts w:eastAsia="Calibri" w:cs="Times New Roman"/>
          <w:szCs w:val="20"/>
          <w:lang w:val="en-GB"/>
        </w:rPr>
      </w:r>
      <w:r w:rsidR="00825BAF" w:rsidRPr="00336C53">
        <w:rPr>
          <w:rFonts w:eastAsia="Calibri" w:cs="Times New Roman"/>
          <w:szCs w:val="20"/>
          <w:lang w:val="en-GB"/>
        </w:rPr>
        <w:fldChar w:fldCharType="separate"/>
      </w:r>
      <w:r w:rsidR="002364CF" w:rsidRPr="00336C53">
        <w:rPr>
          <w:rFonts w:eastAsia="Calibri" w:cs="Times New Roman"/>
          <w:szCs w:val="20"/>
          <w:lang w:val="en-GB"/>
        </w:rPr>
        <w:t>[2]</w:t>
      </w:r>
      <w:r w:rsidR="00825BAF" w:rsidRPr="00336C53">
        <w:rPr>
          <w:rFonts w:eastAsia="Calibri" w:cs="Times New Roman"/>
          <w:szCs w:val="20"/>
          <w:lang w:val="en-GB"/>
        </w:rPr>
        <w:fldChar w:fldCharType="end"/>
      </w:r>
      <w:r w:rsidR="005A1E00" w:rsidRPr="00336C53">
        <w:rPr>
          <w:rFonts w:eastAsia="Calibri" w:cs="Times New Roman"/>
          <w:szCs w:val="20"/>
          <w:lang w:val="en-GB"/>
        </w:rPr>
        <w:t>, considering operation in below 7GHz bands</w:t>
      </w:r>
      <w:r w:rsidR="00825BAF" w:rsidRPr="00336C53">
        <w:rPr>
          <w:rFonts w:eastAsia="Calibri" w:cs="Times New Roman"/>
          <w:szCs w:val="20"/>
          <w:lang w:val="en-GB"/>
        </w:rPr>
        <w:t>.</w:t>
      </w:r>
      <w:r w:rsidR="00B469B2" w:rsidRPr="00336C53">
        <w:rPr>
          <w:rFonts w:eastAsia="Calibri" w:cs="Times New Roman"/>
          <w:szCs w:val="20"/>
          <w:lang w:val="en-GB"/>
        </w:rPr>
        <w:t xml:space="preserve"> The design target of the WID is to specify a single global solution for NR-based access to unlicensed spectrum, compatible with the NR concepts</w:t>
      </w:r>
      <w:r w:rsidR="002C54F8" w:rsidRPr="00336C53">
        <w:rPr>
          <w:rFonts w:eastAsia="Calibri" w:cs="Times New Roman"/>
          <w:szCs w:val="20"/>
          <w:lang w:val="en-GB"/>
        </w:rPr>
        <w:t>, reusing the features of NR as much as possible.</w:t>
      </w:r>
      <w:r w:rsidR="008E67FB" w:rsidRPr="00336C53">
        <w:rPr>
          <w:rFonts w:eastAsia="Calibri" w:cs="Times New Roman"/>
          <w:szCs w:val="20"/>
          <w:lang w:val="en-GB"/>
        </w:rPr>
        <w:t xml:space="preserve"> </w:t>
      </w:r>
      <w:r w:rsidR="008E67FB" w:rsidRPr="00336C53">
        <w:rPr>
          <w:szCs w:val="20"/>
        </w:rPr>
        <w:t xml:space="preserve">NR-U will guarantee fair access to the unlicensed spectrum with Listen-Before Talk (LBT) mechanism, using the mechanism in LTE-LAA as baseline for 5 GHz, and as a starting point of the design for operation in the 6GHz band </w:t>
      </w:r>
      <w:r w:rsidR="008E67FB" w:rsidRPr="00336C53">
        <w:rPr>
          <w:szCs w:val="20"/>
        </w:rPr>
        <w:fldChar w:fldCharType="begin"/>
      </w:r>
      <w:r w:rsidR="008E67FB" w:rsidRPr="00336C53">
        <w:rPr>
          <w:szCs w:val="20"/>
        </w:rPr>
        <w:instrText xml:space="preserve"> REF _Ref2843888 \r \h </w:instrText>
      </w:r>
      <w:r w:rsidR="00973CFD" w:rsidRPr="00336C53">
        <w:rPr>
          <w:szCs w:val="20"/>
        </w:rPr>
        <w:instrText xml:space="preserve"> \* MERGEFORMAT </w:instrText>
      </w:r>
      <w:r w:rsidR="008E67FB" w:rsidRPr="00336C53">
        <w:rPr>
          <w:szCs w:val="20"/>
        </w:rPr>
      </w:r>
      <w:r w:rsidR="008E67FB" w:rsidRPr="00336C53">
        <w:rPr>
          <w:szCs w:val="20"/>
        </w:rPr>
        <w:fldChar w:fldCharType="separate"/>
      </w:r>
      <w:r w:rsidR="002364CF" w:rsidRPr="00336C53">
        <w:rPr>
          <w:szCs w:val="20"/>
        </w:rPr>
        <w:t>[2]</w:t>
      </w:r>
      <w:r w:rsidR="008E67FB" w:rsidRPr="00336C53">
        <w:rPr>
          <w:szCs w:val="20"/>
        </w:rPr>
        <w:fldChar w:fldCharType="end"/>
      </w:r>
      <w:r w:rsidR="008E67FB" w:rsidRPr="00336C53">
        <w:rPr>
          <w:szCs w:val="20"/>
        </w:rPr>
        <w:t>.</w:t>
      </w:r>
    </w:p>
    <w:p w14:paraId="7C5E8453" w14:textId="77777777" w:rsidR="002C54F8" w:rsidRPr="00336C53" w:rsidRDefault="002C54F8" w:rsidP="002051FF">
      <w:pPr>
        <w:jc w:val="both"/>
        <w:rPr>
          <w:szCs w:val="20"/>
        </w:rPr>
      </w:pPr>
      <w:r w:rsidRPr="00336C53">
        <w:rPr>
          <w:rFonts w:eastAsia="Calibri" w:cs="Times New Roman"/>
          <w:szCs w:val="20"/>
          <w:lang w:val="en-GB"/>
        </w:rPr>
        <w:t>T</w:t>
      </w:r>
      <w:r w:rsidR="001F364B" w:rsidRPr="00336C53">
        <w:rPr>
          <w:rFonts w:eastAsia="Calibri" w:cs="Times New Roman"/>
          <w:szCs w:val="20"/>
          <w:lang w:val="en-GB"/>
        </w:rPr>
        <w:t xml:space="preserve">he feasibility of NR operation in unlicensed spectrum was determined considering </w:t>
      </w:r>
      <w:r w:rsidR="00556D62" w:rsidRPr="00336C53">
        <w:rPr>
          <w:rFonts w:eastAsia="Calibri" w:cs="Times New Roman"/>
          <w:szCs w:val="20"/>
          <w:lang w:val="en-GB"/>
        </w:rPr>
        <w:t xml:space="preserve">five different scenarios namely </w:t>
      </w:r>
      <w:r w:rsidRPr="00336C53">
        <w:rPr>
          <w:szCs w:val="20"/>
        </w:rPr>
        <w:t>NR-U LAA,</w:t>
      </w:r>
      <w:r w:rsidRPr="00336C53">
        <w:rPr>
          <w:b/>
          <w:szCs w:val="20"/>
        </w:rPr>
        <w:t xml:space="preserve"> </w:t>
      </w:r>
      <w:r w:rsidRPr="00336C53">
        <w:rPr>
          <w:szCs w:val="20"/>
        </w:rPr>
        <w:t>ENU-DC</w:t>
      </w:r>
      <w:r w:rsidRPr="00336C53">
        <w:rPr>
          <w:b/>
          <w:szCs w:val="20"/>
        </w:rPr>
        <w:t xml:space="preserve">, </w:t>
      </w:r>
      <w:r w:rsidRPr="00336C53">
        <w:rPr>
          <w:szCs w:val="20"/>
        </w:rPr>
        <w:t>NR-U SA, NR-U SA with uplink in licensed band and NNU-DC, as follows:</w:t>
      </w:r>
    </w:p>
    <w:p w14:paraId="51074FAC" w14:textId="77777777" w:rsidR="002C54F8" w:rsidRPr="00336C53" w:rsidRDefault="002C54F8" w:rsidP="002051FF">
      <w:pPr>
        <w:numPr>
          <w:ilvl w:val="0"/>
          <w:numId w:val="15"/>
        </w:numPr>
        <w:overflowPunct w:val="0"/>
        <w:autoSpaceDE w:val="0"/>
        <w:autoSpaceDN w:val="0"/>
        <w:adjustRightInd w:val="0"/>
        <w:spacing w:after="0" w:line="240" w:lineRule="auto"/>
        <w:jc w:val="both"/>
        <w:rPr>
          <w:bCs/>
          <w:szCs w:val="20"/>
        </w:rPr>
      </w:pPr>
      <w:r w:rsidRPr="00336C53">
        <w:rPr>
          <w:bCs/>
          <w:szCs w:val="20"/>
        </w:rPr>
        <w:t xml:space="preserve">Scenario A: Carrier aggregation between licensed band NR (PCell) and NR-U (SCell) </w:t>
      </w:r>
    </w:p>
    <w:p w14:paraId="20886C80" w14:textId="77777777" w:rsidR="002C54F8" w:rsidRPr="00336C53" w:rsidRDefault="002C54F8" w:rsidP="002051FF">
      <w:pPr>
        <w:numPr>
          <w:ilvl w:val="1"/>
          <w:numId w:val="15"/>
        </w:numPr>
        <w:overflowPunct w:val="0"/>
        <w:autoSpaceDE w:val="0"/>
        <w:autoSpaceDN w:val="0"/>
        <w:adjustRightInd w:val="0"/>
        <w:spacing w:after="0" w:line="240" w:lineRule="auto"/>
        <w:jc w:val="both"/>
        <w:rPr>
          <w:bCs/>
          <w:szCs w:val="20"/>
        </w:rPr>
      </w:pPr>
      <w:r w:rsidRPr="00336C53">
        <w:rPr>
          <w:bCs/>
          <w:szCs w:val="20"/>
        </w:rPr>
        <w:t>NR-U SCell may have both DL and UL, or DL-only.</w:t>
      </w:r>
    </w:p>
    <w:p w14:paraId="2CB73D5F" w14:textId="77777777" w:rsidR="002C54F8" w:rsidRPr="00336C53" w:rsidRDefault="002C54F8" w:rsidP="002051FF">
      <w:pPr>
        <w:numPr>
          <w:ilvl w:val="0"/>
          <w:numId w:val="15"/>
        </w:numPr>
        <w:overflowPunct w:val="0"/>
        <w:autoSpaceDE w:val="0"/>
        <w:autoSpaceDN w:val="0"/>
        <w:adjustRightInd w:val="0"/>
        <w:spacing w:after="0" w:line="240" w:lineRule="auto"/>
        <w:jc w:val="both"/>
        <w:rPr>
          <w:bCs/>
          <w:szCs w:val="20"/>
        </w:rPr>
      </w:pPr>
      <w:r w:rsidRPr="00336C53">
        <w:rPr>
          <w:bCs/>
          <w:szCs w:val="20"/>
        </w:rPr>
        <w:t>Scenario B: Dual connectivity between licensed band LTE (PCell) and NR-U (PSCell)</w:t>
      </w:r>
    </w:p>
    <w:p w14:paraId="0CBA3B4F" w14:textId="77777777" w:rsidR="002C54F8" w:rsidRPr="00336C53" w:rsidRDefault="002C54F8" w:rsidP="002051FF">
      <w:pPr>
        <w:numPr>
          <w:ilvl w:val="0"/>
          <w:numId w:val="15"/>
        </w:numPr>
        <w:overflowPunct w:val="0"/>
        <w:autoSpaceDE w:val="0"/>
        <w:autoSpaceDN w:val="0"/>
        <w:adjustRightInd w:val="0"/>
        <w:spacing w:after="0" w:line="240" w:lineRule="auto"/>
        <w:jc w:val="both"/>
        <w:rPr>
          <w:bCs/>
          <w:szCs w:val="20"/>
        </w:rPr>
      </w:pPr>
      <w:r w:rsidRPr="00336C53">
        <w:rPr>
          <w:bCs/>
          <w:szCs w:val="20"/>
        </w:rPr>
        <w:t>Scenario C: Stand-alone NR-U</w:t>
      </w:r>
    </w:p>
    <w:p w14:paraId="5F81F859" w14:textId="77777777" w:rsidR="002C54F8" w:rsidRPr="00336C53" w:rsidRDefault="002C54F8" w:rsidP="002051FF">
      <w:pPr>
        <w:numPr>
          <w:ilvl w:val="0"/>
          <w:numId w:val="15"/>
        </w:numPr>
        <w:overflowPunct w:val="0"/>
        <w:autoSpaceDE w:val="0"/>
        <w:autoSpaceDN w:val="0"/>
        <w:adjustRightInd w:val="0"/>
        <w:spacing w:after="0" w:line="240" w:lineRule="auto"/>
        <w:jc w:val="both"/>
        <w:rPr>
          <w:bCs/>
          <w:szCs w:val="20"/>
        </w:rPr>
      </w:pPr>
      <w:r w:rsidRPr="00336C53">
        <w:rPr>
          <w:bCs/>
          <w:szCs w:val="20"/>
        </w:rPr>
        <w:t>Scenario D: A stand-alone NR cell in unlicensed band and UL in licensed band</w:t>
      </w:r>
    </w:p>
    <w:p w14:paraId="18216672" w14:textId="0319A2B9" w:rsidR="002C54F8" w:rsidRPr="00336C53" w:rsidRDefault="002C54F8" w:rsidP="002051FF">
      <w:pPr>
        <w:numPr>
          <w:ilvl w:val="0"/>
          <w:numId w:val="15"/>
        </w:numPr>
        <w:overflowPunct w:val="0"/>
        <w:autoSpaceDE w:val="0"/>
        <w:autoSpaceDN w:val="0"/>
        <w:adjustRightInd w:val="0"/>
        <w:spacing w:after="0" w:line="240" w:lineRule="auto"/>
        <w:jc w:val="both"/>
        <w:rPr>
          <w:bCs/>
          <w:szCs w:val="20"/>
        </w:rPr>
      </w:pPr>
      <w:r w:rsidRPr="00336C53">
        <w:rPr>
          <w:bCs/>
          <w:szCs w:val="20"/>
        </w:rPr>
        <w:t xml:space="preserve">Scenario E: Dual connectivity between licensed band NR and NR-U. </w:t>
      </w:r>
    </w:p>
    <w:p w14:paraId="5463DD68" w14:textId="77777777" w:rsidR="00954212" w:rsidRPr="00336C53" w:rsidRDefault="00954212" w:rsidP="002051FF">
      <w:pPr>
        <w:overflowPunct w:val="0"/>
        <w:autoSpaceDE w:val="0"/>
        <w:autoSpaceDN w:val="0"/>
        <w:adjustRightInd w:val="0"/>
        <w:spacing w:after="0" w:line="240" w:lineRule="auto"/>
        <w:jc w:val="both"/>
        <w:rPr>
          <w:bCs/>
          <w:szCs w:val="20"/>
        </w:rPr>
      </w:pPr>
    </w:p>
    <w:p w14:paraId="1631CF40" w14:textId="3A90E12B" w:rsidR="00954212" w:rsidRPr="00336C53" w:rsidRDefault="00954212" w:rsidP="002051FF">
      <w:pPr>
        <w:overflowPunct w:val="0"/>
        <w:autoSpaceDE w:val="0"/>
        <w:autoSpaceDN w:val="0"/>
        <w:adjustRightInd w:val="0"/>
        <w:spacing w:after="0" w:line="240" w:lineRule="auto"/>
        <w:jc w:val="both"/>
        <w:rPr>
          <w:bCs/>
          <w:szCs w:val="20"/>
        </w:rPr>
      </w:pPr>
      <w:r w:rsidRPr="00336C53">
        <w:rPr>
          <w:bCs/>
          <w:szCs w:val="20"/>
        </w:rPr>
        <w:t>In RAN4 #90bis, the impact of the NR-U scenarios A, B and C on RRM requirements was discussed. A summary of the discussions and a way forward w</w:t>
      </w:r>
      <w:r w:rsidR="007C00C7" w:rsidRPr="00336C53">
        <w:rPr>
          <w:bCs/>
          <w:szCs w:val="20"/>
        </w:rPr>
        <w:t>ere</w:t>
      </w:r>
      <w:r w:rsidRPr="00336C53">
        <w:rPr>
          <w:bCs/>
          <w:szCs w:val="20"/>
        </w:rPr>
        <w:t xml:space="preserve"> agreed in </w:t>
      </w:r>
      <w:r w:rsidRPr="00336C53">
        <w:rPr>
          <w:bCs/>
          <w:szCs w:val="20"/>
        </w:rPr>
        <w:fldChar w:fldCharType="begin"/>
      </w:r>
      <w:r w:rsidRPr="00336C53">
        <w:rPr>
          <w:bCs/>
          <w:szCs w:val="20"/>
        </w:rPr>
        <w:instrText xml:space="preserve"> REF _Ref7008376 \r \h </w:instrText>
      </w:r>
      <w:r w:rsidR="00973CFD" w:rsidRPr="00336C53">
        <w:rPr>
          <w:bCs/>
          <w:szCs w:val="20"/>
        </w:rPr>
        <w:instrText xml:space="preserve"> \* MERGEFORMAT </w:instrText>
      </w:r>
      <w:r w:rsidRPr="00336C53">
        <w:rPr>
          <w:bCs/>
          <w:szCs w:val="20"/>
        </w:rPr>
      </w:r>
      <w:r w:rsidRPr="00336C53">
        <w:rPr>
          <w:bCs/>
          <w:szCs w:val="20"/>
        </w:rPr>
        <w:fldChar w:fldCharType="separate"/>
      </w:r>
      <w:r w:rsidR="002364CF" w:rsidRPr="00336C53">
        <w:rPr>
          <w:bCs/>
          <w:szCs w:val="20"/>
        </w:rPr>
        <w:t>[4]</w:t>
      </w:r>
      <w:r w:rsidRPr="00336C53">
        <w:rPr>
          <w:bCs/>
          <w:szCs w:val="20"/>
        </w:rPr>
        <w:fldChar w:fldCharType="end"/>
      </w:r>
      <w:r w:rsidR="006779C9" w:rsidRPr="00336C53">
        <w:rPr>
          <w:bCs/>
          <w:szCs w:val="20"/>
        </w:rPr>
        <w:t>, and the specification impact was agreed to be extensive when compared to the impact of LTE-LAA</w:t>
      </w:r>
      <w:r w:rsidRPr="00336C53">
        <w:rPr>
          <w:bCs/>
          <w:szCs w:val="20"/>
        </w:rPr>
        <w:t xml:space="preserve">. </w:t>
      </w:r>
      <w:r w:rsidR="003A23FA" w:rsidRPr="00336C53">
        <w:rPr>
          <w:bCs/>
          <w:szCs w:val="20"/>
        </w:rPr>
        <w:t xml:space="preserve"> </w:t>
      </w:r>
      <w:proofErr w:type="gramStart"/>
      <w:r w:rsidR="00973CFD" w:rsidRPr="00336C53">
        <w:rPr>
          <w:bCs/>
          <w:szCs w:val="20"/>
        </w:rPr>
        <w:t>In order to</w:t>
      </w:r>
      <w:proofErr w:type="gramEnd"/>
      <w:r w:rsidR="00973CFD" w:rsidRPr="00336C53">
        <w:rPr>
          <w:bCs/>
          <w:szCs w:val="20"/>
        </w:rPr>
        <w:t xml:space="preserve"> guarantee the legibility of the specifications</w:t>
      </w:r>
      <w:r w:rsidRPr="00336C53">
        <w:rPr>
          <w:bCs/>
          <w:szCs w:val="20"/>
        </w:rPr>
        <w:t xml:space="preserve">, </w:t>
      </w:r>
      <w:r w:rsidR="00973CFD" w:rsidRPr="00336C53">
        <w:rPr>
          <w:bCs/>
          <w:szCs w:val="20"/>
        </w:rPr>
        <w:t xml:space="preserve">and also optimize RAN4 </w:t>
      </w:r>
      <w:bookmarkStart w:id="4" w:name="_GoBack"/>
      <w:bookmarkEnd w:id="4"/>
      <w:r w:rsidR="00973CFD" w:rsidRPr="00336C53">
        <w:rPr>
          <w:bCs/>
          <w:szCs w:val="20"/>
        </w:rPr>
        <w:t xml:space="preserve">efforts in writing them, </w:t>
      </w:r>
      <w:r w:rsidRPr="00336C53">
        <w:rPr>
          <w:bCs/>
          <w:szCs w:val="20"/>
        </w:rPr>
        <w:t>the following principles were identified</w:t>
      </w:r>
      <w:r w:rsidR="00973CFD" w:rsidRPr="00336C53">
        <w:rPr>
          <w:bCs/>
          <w:szCs w:val="20"/>
        </w:rPr>
        <w:t xml:space="preserve"> in</w:t>
      </w:r>
      <w:r w:rsidR="002051FF" w:rsidRPr="00336C53">
        <w:rPr>
          <w:bCs/>
          <w:szCs w:val="20"/>
        </w:rPr>
        <w:t xml:space="preserve"> </w:t>
      </w:r>
      <w:r w:rsidR="002051FF" w:rsidRPr="00336C53">
        <w:rPr>
          <w:bCs/>
          <w:szCs w:val="20"/>
        </w:rPr>
        <w:fldChar w:fldCharType="begin"/>
      </w:r>
      <w:r w:rsidR="002051FF" w:rsidRPr="00336C53">
        <w:rPr>
          <w:bCs/>
          <w:szCs w:val="20"/>
        </w:rPr>
        <w:instrText xml:space="preserve"> REF _Ref7084905 \r \h  \* MERGEFORMAT </w:instrText>
      </w:r>
      <w:r w:rsidR="002051FF" w:rsidRPr="00336C53">
        <w:rPr>
          <w:bCs/>
          <w:szCs w:val="20"/>
        </w:rPr>
      </w:r>
      <w:r w:rsidR="002051FF" w:rsidRPr="00336C53">
        <w:rPr>
          <w:bCs/>
          <w:szCs w:val="20"/>
        </w:rPr>
        <w:fldChar w:fldCharType="separate"/>
      </w:r>
      <w:r w:rsidR="002364CF" w:rsidRPr="00336C53">
        <w:rPr>
          <w:bCs/>
          <w:szCs w:val="20"/>
        </w:rPr>
        <w:t>[6]</w:t>
      </w:r>
      <w:r w:rsidR="002051FF" w:rsidRPr="00336C53">
        <w:rPr>
          <w:bCs/>
          <w:szCs w:val="20"/>
        </w:rPr>
        <w:fldChar w:fldCharType="end"/>
      </w:r>
      <w:r w:rsidR="002051FF" w:rsidRPr="00336C53">
        <w:rPr>
          <w:bCs/>
          <w:szCs w:val="20"/>
        </w:rPr>
        <w:t>:</w:t>
      </w:r>
    </w:p>
    <w:p w14:paraId="0FE89661" w14:textId="77777777" w:rsidR="00954212" w:rsidRPr="00336C53" w:rsidRDefault="00954212" w:rsidP="002051FF">
      <w:pPr>
        <w:overflowPunct w:val="0"/>
        <w:autoSpaceDE w:val="0"/>
        <w:autoSpaceDN w:val="0"/>
        <w:adjustRightInd w:val="0"/>
        <w:spacing w:after="0" w:line="240" w:lineRule="auto"/>
        <w:jc w:val="both"/>
        <w:rPr>
          <w:bCs/>
          <w:szCs w:val="20"/>
        </w:rPr>
      </w:pPr>
    </w:p>
    <w:p w14:paraId="68DDCFB1" w14:textId="77777777" w:rsidR="00954212" w:rsidRPr="00336C53" w:rsidRDefault="00954212" w:rsidP="002051FF">
      <w:pPr>
        <w:numPr>
          <w:ilvl w:val="1"/>
          <w:numId w:val="26"/>
        </w:numPr>
        <w:spacing w:after="180" w:line="240" w:lineRule="auto"/>
        <w:jc w:val="both"/>
        <w:rPr>
          <w:szCs w:val="20"/>
          <w:lang w:eastAsia="x-none"/>
        </w:rPr>
      </w:pPr>
      <w:r w:rsidRPr="00336C53">
        <w:rPr>
          <w:szCs w:val="20"/>
          <w:lang w:eastAsia="x-none"/>
        </w:rPr>
        <w:t>The specification structure needs to fit the requirements structure, implying e.g.</w:t>
      </w:r>
    </w:p>
    <w:p w14:paraId="2075ABF1" w14:textId="77777777" w:rsidR="00954212" w:rsidRPr="00336C53" w:rsidRDefault="00954212" w:rsidP="002051FF">
      <w:pPr>
        <w:numPr>
          <w:ilvl w:val="2"/>
          <w:numId w:val="26"/>
        </w:numPr>
        <w:spacing w:after="180" w:line="240" w:lineRule="auto"/>
        <w:jc w:val="both"/>
        <w:rPr>
          <w:szCs w:val="20"/>
          <w:lang w:eastAsia="x-none"/>
        </w:rPr>
      </w:pPr>
      <w:r w:rsidRPr="00336C53">
        <w:rPr>
          <w:szCs w:val="20"/>
          <w:lang w:eastAsia="x-none"/>
        </w:rPr>
        <w:t>RAN4 needs to find a suitable structure fitting different scenarios,</w:t>
      </w:r>
    </w:p>
    <w:p w14:paraId="5D5212F1" w14:textId="77777777" w:rsidR="00954212" w:rsidRPr="00336C53" w:rsidRDefault="00954212" w:rsidP="002051FF">
      <w:pPr>
        <w:numPr>
          <w:ilvl w:val="2"/>
          <w:numId w:val="26"/>
        </w:numPr>
        <w:spacing w:after="180" w:line="240" w:lineRule="auto"/>
        <w:jc w:val="both"/>
        <w:rPr>
          <w:szCs w:val="20"/>
          <w:lang w:eastAsia="x-none"/>
        </w:rPr>
      </w:pPr>
      <w:r w:rsidRPr="00336C53">
        <w:rPr>
          <w:szCs w:val="20"/>
          <w:lang w:eastAsia="x-none"/>
        </w:rPr>
        <w:t>RAN4 needs to strive to avoid text duplication as much as possible and use references,</w:t>
      </w:r>
    </w:p>
    <w:p w14:paraId="30AD91F3" w14:textId="77777777" w:rsidR="00954212" w:rsidRPr="00336C53" w:rsidRDefault="00954212" w:rsidP="002051FF">
      <w:pPr>
        <w:numPr>
          <w:ilvl w:val="2"/>
          <w:numId w:val="26"/>
        </w:numPr>
        <w:spacing w:after="180" w:line="240" w:lineRule="auto"/>
        <w:jc w:val="both"/>
        <w:rPr>
          <w:szCs w:val="20"/>
          <w:lang w:eastAsia="x-none"/>
        </w:rPr>
      </w:pPr>
      <w:r w:rsidRPr="00336C53">
        <w:rPr>
          <w:szCs w:val="20"/>
          <w:lang w:eastAsia="x-none"/>
        </w:rPr>
        <w:t>RAN4 needs to consider both TS 38.133 and TS 36.133 for Scenario B and strive for the structure similarity between the two,</w:t>
      </w:r>
    </w:p>
    <w:p w14:paraId="0DC4EE6C" w14:textId="77777777" w:rsidR="00954212" w:rsidRPr="00336C53" w:rsidRDefault="00954212" w:rsidP="002051FF">
      <w:pPr>
        <w:numPr>
          <w:ilvl w:val="1"/>
          <w:numId w:val="26"/>
        </w:numPr>
        <w:spacing w:after="180" w:line="240" w:lineRule="auto"/>
        <w:jc w:val="both"/>
        <w:rPr>
          <w:szCs w:val="20"/>
          <w:lang w:eastAsia="x-none"/>
        </w:rPr>
      </w:pPr>
      <w:r w:rsidRPr="00336C53">
        <w:rPr>
          <w:szCs w:val="20"/>
          <w:lang w:eastAsia="x-none"/>
        </w:rPr>
        <w:t>The NR-U terminology needs to be aligned with other working groups (e.g., how to refer to NR-U in RRM specifications, scenarios naming, etc.).</w:t>
      </w:r>
    </w:p>
    <w:p w14:paraId="56FB623A" w14:textId="77777777" w:rsidR="00585575" w:rsidRPr="00336C53" w:rsidRDefault="00924F0B" w:rsidP="002051FF">
      <w:pPr>
        <w:jc w:val="both"/>
        <w:rPr>
          <w:rFonts w:eastAsia="Calibri" w:cs="Times New Roman"/>
          <w:szCs w:val="20"/>
        </w:rPr>
      </w:pPr>
      <w:r w:rsidRPr="00336C53">
        <w:rPr>
          <w:rFonts w:eastAsia="Calibri" w:cs="Times New Roman"/>
          <w:szCs w:val="20"/>
        </w:rPr>
        <w:t>In this document, we discuss the different options of specification structure.</w:t>
      </w:r>
    </w:p>
    <w:p w14:paraId="04F41F5E" w14:textId="77777777" w:rsidR="003B659E" w:rsidRPr="00973CFD" w:rsidRDefault="003B659E" w:rsidP="002051FF">
      <w:pPr>
        <w:pStyle w:val="RAN4H1"/>
        <w:jc w:val="both"/>
        <w:rPr>
          <w:sz w:val="22"/>
          <w:szCs w:val="22"/>
        </w:rPr>
      </w:pPr>
      <w:r w:rsidRPr="00973CFD">
        <w:t>2</w:t>
      </w:r>
      <w:r w:rsidRPr="00973CFD">
        <w:rPr>
          <w:sz w:val="22"/>
          <w:szCs w:val="22"/>
        </w:rPr>
        <w:tab/>
      </w:r>
      <w:r w:rsidR="00973CFD" w:rsidRPr="00973CFD">
        <w:t>Specification Structure</w:t>
      </w:r>
    </w:p>
    <w:p w14:paraId="246419E3" w14:textId="77777777" w:rsidR="00973CFD" w:rsidRDefault="00973CFD" w:rsidP="002051FF">
      <w:pPr>
        <w:jc w:val="both"/>
        <w:rPr>
          <w:sz w:val="22"/>
        </w:rPr>
      </w:pPr>
    </w:p>
    <w:p w14:paraId="2F41F0E8" w14:textId="77777777" w:rsidR="00973CFD" w:rsidRPr="00336C53" w:rsidRDefault="00973CFD" w:rsidP="002051FF">
      <w:pPr>
        <w:overflowPunct w:val="0"/>
        <w:autoSpaceDE w:val="0"/>
        <w:autoSpaceDN w:val="0"/>
        <w:adjustRightInd w:val="0"/>
        <w:spacing w:after="0" w:line="240" w:lineRule="auto"/>
        <w:jc w:val="both"/>
        <w:rPr>
          <w:bCs/>
          <w:szCs w:val="20"/>
        </w:rPr>
      </w:pPr>
      <w:r w:rsidRPr="00336C53">
        <w:rPr>
          <w:szCs w:val="20"/>
        </w:rPr>
        <w:t xml:space="preserve">LTE-LAA is the precedent of NR-U, in the sense that it also specified access to unlicensed spectrum. However, </w:t>
      </w:r>
      <w:r w:rsidRPr="00336C53">
        <w:rPr>
          <w:bCs/>
          <w:szCs w:val="20"/>
        </w:rPr>
        <w:t xml:space="preserve">while LTE-LAA scenarios considered only SCells, NR-U will have </w:t>
      </w:r>
      <w:proofErr w:type="spellStart"/>
      <w:r w:rsidRPr="00336C53">
        <w:rPr>
          <w:bCs/>
          <w:szCs w:val="20"/>
        </w:rPr>
        <w:t>PCells</w:t>
      </w:r>
      <w:proofErr w:type="spellEnd"/>
      <w:r w:rsidRPr="00336C53">
        <w:rPr>
          <w:bCs/>
          <w:szCs w:val="20"/>
        </w:rPr>
        <w:t xml:space="preserve">, </w:t>
      </w:r>
      <w:proofErr w:type="spellStart"/>
      <w:r w:rsidRPr="00336C53">
        <w:rPr>
          <w:bCs/>
          <w:szCs w:val="20"/>
        </w:rPr>
        <w:t>SCells</w:t>
      </w:r>
      <w:proofErr w:type="spellEnd"/>
      <w:r w:rsidRPr="00336C53">
        <w:rPr>
          <w:bCs/>
          <w:szCs w:val="20"/>
        </w:rPr>
        <w:t xml:space="preserve"> and </w:t>
      </w:r>
      <w:proofErr w:type="spellStart"/>
      <w:r w:rsidRPr="00336C53">
        <w:rPr>
          <w:bCs/>
          <w:szCs w:val="20"/>
        </w:rPr>
        <w:t>PSCells</w:t>
      </w:r>
      <w:proofErr w:type="spellEnd"/>
      <w:r w:rsidRPr="00336C53">
        <w:rPr>
          <w:bCs/>
          <w:szCs w:val="20"/>
        </w:rPr>
        <w:t xml:space="preserve"> operating in unlicensed bands.</w:t>
      </w:r>
    </w:p>
    <w:p w14:paraId="0FC3CD26" w14:textId="002F4AAD" w:rsidR="00973CFD" w:rsidRPr="00336C53" w:rsidRDefault="00973CFD" w:rsidP="002051FF">
      <w:pPr>
        <w:jc w:val="both"/>
        <w:rPr>
          <w:szCs w:val="20"/>
        </w:rPr>
      </w:pPr>
      <w:r w:rsidRPr="00336C53">
        <w:rPr>
          <w:szCs w:val="20"/>
        </w:rPr>
        <w:t xml:space="preserve">In LTE-LAA, the new requirements were included in sessions within the relevant chapters. This decision made sense, because the modification of requirements </w:t>
      </w:r>
      <w:r w:rsidR="00761FF8" w:rsidRPr="00336C53">
        <w:rPr>
          <w:szCs w:val="20"/>
        </w:rPr>
        <w:t>was</w:t>
      </w:r>
      <w:r w:rsidRPr="00336C53">
        <w:rPr>
          <w:szCs w:val="20"/>
        </w:rPr>
        <w:t>, to some extent, relaxation of existing requirements and the text modifications were concentrated in</w:t>
      </w:r>
      <w:r w:rsidR="00231C79" w:rsidRPr="00336C53">
        <w:rPr>
          <w:szCs w:val="20"/>
        </w:rPr>
        <w:t xml:space="preserve"> few </w:t>
      </w:r>
      <w:r w:rsidRPr="00336C53">
        <w:rPr>
          <w:szCs w:val="20"/>
        </w:rPr>
        <w:t>chapters.</w:t>
      </w:r>
    </w:p>
    <w:p w14:paraId="65A1EE9D" w14:textId="31F93B7C" w:rsidR="00231C79" w:rsidRPr="00336C53" w:rsidRDefault="00973CFD" w:rsidP="002051FF">
      <w:pPr>
        <w:jc w:val="both"/>
        <w:rPr>
          <w:szCs w:val="20"/>
        </w:rPr>
      </w:pPr>
      <w:r w:rsidRPr="00336C53">
        <w:rPr>
          <w:szCs w:val="20"/>
        </w:rPr>
        <w:lastRenderedPageBreak/>
        <w:t>In NR-U,</w:t>
      </w:r>
      <w:r w:rsidR="00231C79" w:rsidRPr="00336C53">
        <w:rPr>
          <w:szCs w:val="20"/>
        </w:rPr>
        <w:t xml:space="preserve"> the discussions on RRM requirements started in RAN4 #90bis</w:t>
      </w:r>
      <w:r w:rsidR="000D3E70" w:rsidRPr="00336C53">
        <w:rPr>
          <w:szCs w:val="20"/>
        </w:rPr>
        <w:t xml:space="preserve"> and</w:t>
      </w:r>
      <w:r w:rsidR="00231C79" w:rsidRPr="00336C53">
        <w:rPr>
          <w:szCs w:val="20"/>
        </w:rPr>
        <w:t xml:space="preserve"> were limited to the possible impacts of the NR-U introduction on RRM requirements, and on the</w:t>
      </w:r>
      <w:r w:rsidR="007656CC" w:rsidRPr="00336C53">
        <w:rPr>
          <w:szCs w:val="20"/>
        </w:rPr>
        <w:t xml:space="preserve"> TS 38.133 and TS 36.133</w:t>
      </w:r>
      <w:r w:rsidR="00231C79" w:rsidRPr="00336C53">
        <w:rPr>
          <w:szCs w:val="20"/>
        </w:rPr>
        <w:t xml:space="preserve"> specification structure</w:t>
      </w:r>
      <w:r w:rsidR="007656CC" w:rsidRPr="00336C53">
        <w:rPr>
          <w:szCs w:val="20"/>
        </w:rPr>
        <w:t>s</w:t>
      </w:r>
      <w:r w:rsidR="00231C79" w:rsidRPr="00336C53">
        <w:rPr>
          <w:szCs w:val="20"/>
        </w:rPr>
        <w:t xml:space="preserve">. It was agreed that the expected modification </w:t>
      </w:r>
      <w:r w:rsidR="00A80C41" w:rsidRPr="00336C53">
        <w:rPr>
          <w:szCs w:val="20"/>
        </w:rPr>
        <w:t>is</w:t>
      </w:r>
      <w:r w:rsidR="00231C79" w:rsidRPr="00336C53">
        <w:rPr>
          <w:szCs w:val="20"/>
        </w:rPr>
        <w:t xml:space="preserve"> rather extensive when compared to LAA</w:t>
      </w:r>
      <w:r w:rsidR="00231C79" w:rsidRPr="00336C53">
        <w:rPr>
          <w:szCs w:val="20"/>
        </w:rPr>
        <w:fldChar w:fldCharType="begin"/>
      </w:r>
      <w:r w:rsidR="00231C79" w:rsidRPr="00336C53">
        <w:rPr>
          <w:szCs w:val="20"/>
        </w:rPr>
        <w:instrText xml:space="preserve"> REF _Ref7084905 \r \h </w:instrText>
      </w:r>
      <w:r w:rsidR="002051FF" w:rsidRPr="00336C53">
        <w:rPr>
          <w:szCs w:val="20"/>
        </w:rPr>
        <w:instrText xml:space="preserve"> \* MERGEFORMAT </w:instrText>
      </w:r>
      <w:r w:rsidR="00231C79" w:rsidRPr="00336C53">
        <w:rPr>
          <w:szCs w:val="20"/>
        </w:rPr>
      </w:r>
      <w:r w:rsidR="00231C79" w:rsidRPr="00336C53">
        <w:rPr>
          <w:szCs w:val="20"/>
        </w:rPr>
        <w:fldChar w:fldCharType="separate"/>
      </w:r>
      <w:r w:rsidR="002364CF" w:rsidRPr="00336C53">
        <w:rPr>
          <w:szCs w:val="20"/>
        </w:rPr>
        <w:t>[6]</w:t>
      </w:r>
      <w:r w:rsidR="00231C79" w:rsidRPr="00336C53">
        <w:rPr>
          <w:szCs w:val="20"/>
        </w:rPr>
        <w:fldChar w:fldCharType="end"/>
      </w:r>
      <w:r w:rsidR="000D3E70" w:rsidRPr="00336C53">
        <w:rPr>
          <w:szCs w:val="20"/>
        </w:rPr>
        <w:t>, due to the different scenarios</w:t>
      </w:r>
      <w:r w:rsidR="00231C79" w:rsidRPr="00336C53">
        <w:rPr>
          <w:szCs w:val="20"/>
        </w:rPr>
        <w:t>. The actual discussion on new RRM requirements, however, needs to wait for relevant agreements in RAN1 and 2. Therefore, at this time, little is known about the of NR-U</w:t>
      </w:r>
      <w:r w:rsidR="000D3E70" w:rsidRPr="00336C53">
        <w:rPr>
          <w:szCs w:val="20"/>
        </w:rPr>
        <w:t xml:space="preserve"> RRM</w:t>
      </w:r>
      <w:r w:rsidR="00231C79" w:rsidRPr="00336C53">
        <w:rPr>
          <w:szCs w:val="20"/>
        </w:rPr>
        <w:t xml:space="preserve"> requirements when compared to NR. If </w:t>
      </w:r>
      <w:r w:rsidR="000D3E70" w:rsidRPr="00336C53">
        <w:rPr>
          <w:szCs w:val="20"/>
        </w:rPr>
        <w:t xml:space="preserve">including </w:t>
      </w:r>
      <w:r w:rsidR="00231C79" w:rsidRPr="00336C53">
        <w:rPr>
          <w:szCs w:val="20"/>
        </w:rPr>
        <w:t xml:space="preserve">these </w:t>
      </w:r>
      <w:r w:rsidR="000D3E70" w:rsidRPr="00336C53">
        <w:rPr>
          <w:szCs w:val="20"/>
        </w:rPr>
        <w:t>requirements</w:t>
      </w:r>
      <w:r w:rsidR="00231C79" w:rsidRPr="00336C53">
        <w:rPr>
          <w:szCs w:val="20"/>
        </w:rPr>
        <w:t xml:space="preserve"> will </w:t>
      </w:r>
      <w:r w:rsidR="000D3E70" w:rsidRPr="00336C53">
        <w:rPr>
          <w:szCs w:val="20"/>
        </w:rPr>
        <w:t>result in</w:t>
      </w:r>
      <w:r w:rsidR="00231C79" w:rsidRPr="00336C53">
        <w:rPr>
          <w:szCs w:val="20"/>
        </w:rPr>
        <w:t xml:space="preserve"> </w:t>
      </w:r>
      <w:r w:rsidR="000D3E70" w:rsidRPr="00336C53">
        <w:rPr>
          <w:szCs w:val="20"/>
        </w:rPr>
        <w:t>a massive text modification of the NR specifications, or if it will result on the addition of few sentences and tables in the relevant chapters is still unknown at this point.</w:t>
      </w:r>
    </w:p>
    <w:p w14:paraId="104BE5A3" w14:textId="39958AD5" w:rsidR="000D3E70" w:rsidRPr="00336C53" w:rsidRDefault="000D3E70" w:rsidP="002051FF">
      <w:pPr>
        <w:pStyle w:val="RAN4observation0"/>
        <w:jc w:val="both"/>
        <w:rPr>
          <w:sz w:val="20"/>
        </w:rPr>
      </w:pPr>
      <w:r w:rsidRPr="00336C53">
        <w:rPr>
          <w:sz w:val="20"/>
        </w:rPr>
        <w:t xml:space="preserve">At this time, </w:t>
      </w:r>
      <w:r w:rsidR="00433E52" w:rsidRPr="00336C53">
        <w:rPr>
          <w:sz w:val="20"/>
        </w:rPr>
        <w:t xml:space="preserve">the details are not yet </w:t>
      </w:r>
      <w:r w:rsidRPr="00336C53">
        <w:rPr>
          <w:sz w:val="20"/>
        </w:rPr>
        <w:t xml:space="preserve">known about the NR-U RRM requirements and the </w:t>
      </w:r>
      <w:r w:rsidR="002051FF" w:rsidRPr="00336C53">
        <w:rPr>
          <w:sz w:val="20"/>
        </w:rPr>
        <w:t>size</w:t>
      </w:r>
      <w:r w:rsidRPr="00336C53">
        <w:rPr>
          <w:sz w:val="20"/>
        </w:rPr>
        <w:t xml:space="preserve"> of text modifications needed to describe them when compared to NR RRM requirements</w:t>
      </w:r>
      <w:r w:rsidR="00433E52" w:rsidRPr="00336C53">
        <w:rPr>
          <w:sz w:val="20"/>
        </w:rPr>
        <w:t xml:space="preserve"> is still unclear</w:t>
      </w:r>
      <w:r w:rsidRPr="00336C53">
        <w:rPr>
          <w:sz w:val="20"/>
        </w:rPr>
        <w:t>.</w:t>
      </w:r>
    </w:p>
    <w:p w14:paraId="4AB56792" w14:textId="77777777" w:rsidR="00973CFD" w:rsidRPr="00336C53" w:rsidRDefault="000D3E70" w:rsidP="002051FF">
      <w:pPr>
        <w:jc w:val="both"/>
        <w:rPr>
          <w:szCs w:val="20"/>
        </w:rPr>
      </w:pPr>
      <w:r w:rsidRPr="00336C53">
        <w:rPr>
          <w:szCs w:val="20"/>
        </w:rPr>
        <w:t>In RAN4#90bis,</w:t>
      </w:r>
      <w:r w:rsidR="00973CFD" w:rsidRPr="00336C53">
        <w:rPr>
          <w:szCs w:val="20"/>
        </w:rPr>
        <w:t xml:space="preserve"> two main options of specification structure were discussed:</w:t>
      </w:r>
    </w:p>
    <w:p w14:paraId="2C531F36" w14:textId="05D1D333" w:rsidR="00973CFD" w:rsidRPr="00336C53" w:rsidRDefault="00973CFD" w:rsidP="002051FF">
      <w:pPr>
        <w:pStyle w:val="ListParagraph"/>
        <w:numPr>
          <w:ilvl w:val="0"/>
          <w:numId w:val="27"/>
        </w:numPr>
        <w:jc w:val="both"/>
        <w:rPr>
          <w:szCs w:val="20"/>
        </w:rPr>
      </w:pPr>
      <w:r w:rsidRPr="00336C53">
        <w:rPr>
          <w:szCs w:val="20"/>
        </w:rPr>
        <w:t xml:space="preserve">To structure NR-U RRM requirements in a dedicated first level chapter </w:t>
      </w:r>
      <w:r w:rsidRPr="00336C53">
        <w:rPr>
          <w:szCs w:val="20"/>
        </w:rPr>
        <w:fldChar w:fldCharType="begin"/>
      </w:r>
      <w:r w:rsidRPr="00336C53">
        <w:rPr>
          <w:szCs w:val="20"/>
        </w:rPr>
        <w:instrText xml:space="preserve"> REF _Ref7019680 \r \h  \* MERGEFORMAT </w:instrText>
      </w:r>
      <w:r w:rsidRPr="00336C53">
        <w:rPr>
          <w:szCs w:val="20"/>
        </w:rPr>
      </w:r>
      <w:r w:rsidRPr="00336C53">
        <w:rPr>
          <w:szCs w:val="20"/>
        </w:rPr>
        <w:fldChar w:fldCharType="separate"/>
      </w:r>
      <w:r w:rsidR="002364CF" w:rsidRPr="00336C53">
        <w:rPr>
          <w:szCs w:val="20"/>
        </w:rPr>
        <w:t>[8]</w:t>
      </w:r>
      <w:r w:rsidRPr="00336C53">
        <w:rPr>
          <w:szCs w:val="20"/>
        </w:rPr>
        <w:fldChar w:fldCharType="end"/>
      </w:r>
      <w:r w:rsidRPr="00336C53">
        <w:rPr>
          <w:szCs w:val="20"/>
        </w:rPr>
        <w:t>.</w:t>
      </w:r>
    </w:p>
    <w:p w14:paraId="0BE125EC" w14:textId="5FB8A781" w:rsidR="00973CFD" w:rsidRPr="00336C53" w:rsidRDefault="00973CFD" w:rsidP="002051FF">
      <w:pPr>
        <w:pStyle w:val="ListParagraph"/>
        <w:numPr>
          <w:ilvl w:val="0"/>
          <w:numId w:val="27"/>
        </w:numPr>
        <w:jc w:val="both"/>
        <w:rPr>
          <w:szCs w:val="20"/>
        </w:rPr>
      </w:pPr>
      <w:r w:rsidRPr="00336C53">
        <w:rPr>
          <w:szCs w:val="20"/>
        </w:rPr>
        <w:t xml:space="preserve">To include NR-U RRM requirements in the end of each specific chapter, excluding the NR-U from existing requirements unless they are not impacted by NR-U operations </w:t>
      </w:r>
      <w:r w:rsidRPr="00336C53">
        <w:rPr>
          <w:szCs w:val="20"/>
        </w:rPr>
        <w:fldChar w:fldCharType="begin"/>
      </w:r>
      <w:r w:rsidRPr="00336C53">
        <w:rPr>
          <w:szCs w:val="20"/>
        </w:rPr>
        <w:instrText xml:space="preserve"> REF _Ref7009734 \r \h  \* MERGEFORMAT </w:instrText>
      </w:r>
      <w:r w:rsidRPr="00336C53">
        <w:rPr>
          <w:szCs w:val="20"/>
        </w:rPr>
      </w:r>
      <w:r w:rsidRPr="00336C53">
        <w:rPr>
          <w:szCs w:val="20"/>
        </w:rPr>
        <w:fldChar w:fldCharType="separate"/>
      </w:r>
      <w:r w:rsidR="002364CF" w:rsidRPr="00336C53">
        <w:rPr>
          <w:szCs w:val="20"/>
        </w:rPr>
        <w:t>[7]</w:t>
      </w:r>
      <w:r w:rsidRPr="00336C53">
        <w:rPr>
          <w:szCs w:val="20"/>
        </w:rPr>
        <w:fldChar w:fldCharType="end"/>
      </w:r>
      <w:r w:rsidRPr="00336C53">
        <w:rPr>
          <w:szCs w:val="20"/>
        </w:rPr>
        <w:t>.</w:t>
      </w:r>
    </w:p>
    <w:p w14:paraId="57789744" w14:textId="77777777" w:rsidR="00973CFD" w:rsidRPr="00336C53" w:rsidRDefault="00973CFD" w:rsidP="002051FF">
      <w:pPr>
        <w:jc w:val="both"/>
        <w:rPr>
          <w:szCs w:val="20"/>
        </w:rPr>
      </w:pPr>
      <w:r w:rsidRPr="00336C53">
        <w:rPr>
          <w:szCs w:val="20"/>
        </w:rPr>
        <w:t xml:space="preserve">There are advantages and disadvantages with each one of the options as </w:t>
      </w:r>
      <w:r w:rsidR="00231C79" w:rsidRPr="00336C53">
        <w:rPr>
          <w:szCs w:val="20"/>
        </w:rPr>
        <w:t>discussed</w:t>
      </w:r>
      <w:r w:rsidRPr="00336C53">
        <w:rPr>
          <w:szCs w:val="20"/>
        </w:rPr>
        <w:t xml:space="preserve"> below.</w:t>
      </w:r>
    </w:p>
    <w:p w14:paraId="484FDEF3" w14:textId="26387BDB" w:rsidR="00973CFD" w:rsidRPr="00336C53" w:rsidRDefault="00973CFD" w:rsidP="002051FF">
      <w:pPr>
        <w:jc w:val="both"/>
        <w:rPr>
          <w:szCs w:val="20"/>
        </w:rPr>
      </w:pPr>
      <w:r w:rsidRPr="00336C53">
        <w:rPr>
          <w:szCs w:val="20"/>
        </w:rPr>
        <w:t xml:space="preserve">Option 1, for example, is more legible, by concentrating all the requirements in a dedicated chapter. There is a precedent for this option, as cited in </w:t>
      </w:r>
      <w:r w:rsidRPr="00336C53">
        <w:rPr>
          <w:szCs w:val="20"/>
        </w:rPr>
        <w:fldChar w:fldCharType="begin"/>
      </w:r>
      <w:r w:rsidRPr="00336C53">
        <w:rPr>
          <w:szCs w:val="20"/>
        </w:rPr>
        <w:instrText xml:space="preserve"> REF _Ref7019680 \r \h  \* MERGEFORMAT </w:instrText>
      </w:r>
      <w:r w:rsidRPr="00336C53">
        <w:rPr>
          <w:szCs w:val="20"/>
        </w:rPr>
      </w:r>
      <w:r w:rsidRPr="00336C53">
        <w:rPr>
          <w:szCs w:val="20"/>
        </w:rPr>
        <w:fldChar w:fldCharType="separate"/>
      </w:r>
      <w:r w:rsidR="002364CF" w:rsidRPr="00336C53">
        <w:rPr>
          <w:szCs w:val="20"/>
        </w:rPr>
        <w:t>[8]</w:t>
      </w:r>
      <w:r w:rsidRPr="00336C53">
        <w:rPr>
          <w:szCs w:val="20"/>
        </w:rPr>
        <w:fldChar w:fldCharType="end"/>
      </w:r>
      <w:r w:rsidRPr="00336C53">
        <w:rPr>
          <w:szCs w:val="20"/>
        </w:rPr>
        <w:t xml:space="preserve">, with the V2X RRM requirements in </w:t>
      </w:r>
      <w:r w:rsidRPr="00336C53">
        <w:rPr>
          <w:szCs w:val="20"/>
        </w:rPr>
        <w:fldChar w:fldCharType="begin"/>
      </w:r>
      <w:r w:rsidRPr="00336C53">
        <w:rPr>
          <w:szCs w:val="20"/>
        </w:rPr>
        <w:instrText xml:space="preserve"> REF _Ref7010562 \r \h  \* MERGEFORMAT </w:instrText>
      </w:r>
      <w:r w:rsidRPr="00336C53">
        <w:rPr>
          <w:szCs w:val="20"/>
        </w:rPr>
      </w:r>
      <w:r w:rsidRPr="00336C53">
        <w:rPr>
          <w:szCs w:val="20"/>
        </w:rPr>
        <w:fldChar w:fldCharType="separate"/>
      </w:r>
      <w:r w:rsidR="002364CF" w:rsidRPr="00336C53">
        <w:rPr>
          <w:szCs w:val="20"/>
        </w:rPr>
        <w:t>[3]</w:t>
      </w:r>
      <w:r w:rsidRPr="00336C53">
        <w:rPr>
          <w:szCs w:val="20"/>
        </w:rPr>
        <w:fldChar w:fldCharType="end"/>
      </w:r>
      <w:r w:rsidRPr="00336C53">
        <w:rPr>
          <w:szCs w:val="20"/>
        </w:rPr>
        <w:t xml:space="preserve">. It is also mentioned that the organization with this option may accelerate RAN4 progress. On the other hand, the impact of the introduction of V2X RRM requirements in the specification was far less extensive than what is expected for NR-U. Therefore, this option might also lead to </w:t>
      </w:r>
      <w:r w:rsidR="00B2742E" w:rsidRPr="00336C53">
        <w:rPr>
          <w:szCs w:val="20"/>
        </w:rPr>
        <w:t xml:space="preserve">either a lot of references to other parts of the specification reducing the readability, and/or </w:t>
      </w:r>
      <w:r w:rsidRPr="00336C53">
        <w:rPr>
          <w:szCs w:val="20"/>
        </w:rPr>
        <w:t>text duplication since it will require re-writing entire Sections even if the modification of requirements is limited to new tables, or few sentences when compared to NR.</w:t>
      </w:r>
      <w:r w:rsidR="00B2742E" w:rsidRPr="00336C53">
        <w:rPr>
          <w:szCs w:val="20"/>
        </w:rPr>
        <w:t xml:space="preserve"> </w:t>
      </w:r>
    </w:p>
    <w:p w14:paraId="3B28E28D" w14:textId="06FD7DEA" w:rsidR="00973CFD" w:rsidRPr="00336C53" w:rsidRDefault="00973CFD" w:rsidP="002051FF">
      <w:pPr>
        <w:pStyle w:val="RAN4observation0"/>
        <w:jc w:val="both"/>
        <w:rPr>
          <w:sz w:val="20"/>
        </w:rPr>
      </w:pPr>
      <w:r w:rsidRPr="00336C53">
        <w:rPr>
          <w:sz w:val="20"/>
        </w:rPr>
        <w:t>Including a single chapter with the NR-U requirements is more readable, since it concentrates all the modifications in one part of the specification. However, it might lead to</w:t>
      </w:r>
      <w:r w:rsidR="000D3E70" w:rsidRPr="00336C53">
        <w:rPr>
          <w:sz w:val="20"/>
        </w:rPr>
        <w:t xml:space="preserve"> excessive</w:t>
      </w:r>
      <w:r w:rsidRPr="00336C53">
        <w:rPr>
          <w:sz w:val="20"/>
        </w:rPr>
        <w:t xml:space="preserve"> text duplication</w:t>
      </w:r>
      <w:r w:rsidR="00B2742E" w:rsidRPr="00336C53">
        <w:rPr>
          <w:sz w:val="20"/>
        </w:rPr>
        <w:t>, and if including lots of referring to other parts of the specification, the need to jump between sections</w:t>
      </w:r>
      <w:r w:rsidRPr="00336C53">
        <w:rPr>
          <w:sz w:val="20"/>
        </w:rPr>
        <w:t>.</w:t>
      </w:r>
    </w:p>
    <w:p w14:paraId="2A87FFA2" w14:textId="145E83DD" w:rsidR="00973CFD" w:rsidRPr="00336C53" w:rsidRDefault="00973CFD" w:rsidP="002051FF">
      <w:pPr>
        <w:jc w:val="both"/>
        <w:rPr>
          <w:szCs w:val="20"/>
        </w:rPr>
      </w:pPr>
      <w:r w:rsidRPr="00336C53">
        <w:rPr>
          <w:szCs w:val="20"/>
        </w:rPr>
        <w:t xml:space="preserve">Option 2, on the other hand, will require less text duplication, by only including requirements when they differ from the baseline NR. This option is also similar with what was done in TS 36.133 for LTE-LAA, therefore it ensures a continuity with the approach adopted in earlier releases.  On the other hand, in RAN4#90bis it was discussed that such an extensive change in the specifications, spread in different sections, might lead to a degradation of their readability. However, if the new requirements follow, to some extent, what was defined for LTE-LAA, i.e. relaxation </w:t>
      </w:r>
      <w:r w:rsidR="002051FF" w:rsidRPr="00336C53">
        <w:rPr>
          <w:szCs w:val="20"/>
        </w:rPr>
        <w:t xml:space="preserve">of requirements </w:t>
      </w:r>
      <w:r w:rsidRPr="00336C53">
        <w:rPr>
          <w:szCs w:val="20"/>
        </w:rPr>
        <w:t xml:space="preserve">due to the uncertainty of the </w:t>
      </w:r>
      <w:proofErr w:type="spellStart"/>
      <w:r w:rsidRPr="00336C53">
        <w:rPr>
          <w:szCs w:val="20"/>
        </w:rPr>
        <w:t>gNB</w:t>
      </w:r>
      <w:proofErr w:type="spellEnd"/>
      <w:r w:rsidRPr="00336C53">
        <w:rPr>
          <w:szCs w:val="20"/>
        </w:rPr>
        <w:t xml:space="preserve"> transmissions, the </w:t>
      </w:r>
      <w:r w:rsidR="002051FF" w:rsidRPr="00336C53">
        <w:rPr>
          <w:szCs w:val="20"/>
        </w:rPr>
        <w:t xml:space="preserve">text </w:t>
      </w:r>
      <w:r w:rsidRPr="00336C53">
        <w:rPr>
          <w:szCs w:val="20"/>
        </w:rPr>
        <w:t xml:space="preserve">modifications in TS 38.133 will be spread over the document but will be </w:t>
      </w:r>
      <w:r w:rsidR="000D3E70" w:rsidRPr="00336C53">
        <w:rPr>
          <w:szCs w:val="20"/>
        </w:rPr>
        <w:t>limited</w:t>
      </w:r>
      <w:r w:rsidRPr="00336C53">
        <w:rPr>
          <w:szCs w:val="20"/>
        </w:rPr>
        <w:t xml:space="preserve"> in terms of text inclusion</w:t>
      </w:r>
      <w:r w:rsidR="002051FF" w:rsidRPr="00336C53">
        <w:rPr>
          <w:szCs w:val="20"/>
        </w:rPr>
        <w:t xml:space="preserve"> in each chapter</w:t>
      </w:r>
      <w:r w:rsidRPr="00336C53">
        <w:rPr>
          <w:szCs w:val="20"/>
        </w:rPr>
        <w:t xml:space="preserve">. </w:t>
      </w:r>
      <w:r w:rsidR="00ED601F" w:rsidRPr="00336C53">
        <w:rPr>
          <w:szCs w:val="20"/>
        </w:rPr>
        <w:t>Therefore, this approach seems to reduce the text duplication.</w:t>
      </w:r>
    </w:p>
    <w:p w14:paraId="3E66BD79" w14:textId="77777777" w:rsidR="00973CFD" w:rsidRPr="00336C53" w:rsidRDefault="00973CFD" w:rsidP="002051FF">
      <w:pPr>
        <w:pStyle w:val="RAN4observation0"/>
        <w:jc w:val="both"/>
        <w:rPr>
          <w:sz w:val="20"/>
        </w:rPr>
      </w:pPr>
      <w:r w:rsidRPr="00336C53">
        <w:rPr>
          <w:sz w:val="20"/>
        </w:rPr>
        <w:t>Including the NR-U requirements in the end of each relevant chapter will require extensive changes in the specification in terms of Sections to be modified. This approach follows what was done for LTE-LAA, ensuring continuity with other releases, and reduces the text duplication.</w:t>
      </w:r>
    </w:p>
    <w:p w14:paraId="067F99B6" w14:textId="71094B26" w:rsidR="00231C79" w:rsidRPr="00336C53" w:rsidRDefault="00231C79" w:rsidP="002051FF">
      <w:pPr>
        <w:jc w:val="both"/>
        <w:rPr>
          <w:szCs w:val="20"/>
        </w:rPr>
      </w:pPr>
      <w:r w:rsidRPr="00336C53">
        <w:rPr>
          <w:szCs w:val="20"/>
        </w:rPr>
        <w:fldChar w:fldCharType="begin"/>
      </w:r>
      <w:r w:rsidRPr="00336C53">
        <w:rPr>
          <w:szCs w:val="20"/>
        </w:rPr>
        <w:instrText xml:space="preserve"> REF _Ref7085150 \h </w:instrText>
      </w:r>
      <w:r w:rsidR="002051FF" w:rsidRPr="00336C53">
        <w:rPr>
          <w:szCs w:val="20"/>
        </w:rPr>
        <w:instrText xml:space="preserve"> \* MERGEFORMAT </w:instrText>
      </w:r>
      <w:r w:rsidRPr="00336C53">
        <w:rPr>
          <w:szCs w:val="20"/>
        </w:rPr>
      </w:r>
      <w:r w:rsidRPr="00336C53">
        <w:rPr>
          <w:szCs w:val="20"/>
        </w:rPr>
        <w:fldChar w:fldCharType="separate"/>
      </w:r>
      <w:r w:rsidR="002364CF" w:rsidRPr="00336C53">
        <w:rPr>
          <w:szCs w:val="20"/>
        </w:rPr>
        <w:t xml:space="preserve">Table </w:t>
      </w:r>
      <w:r w:rsidR="002364CF" w:rsidRPr="00336C53">
        <w:rPr>
          <w:noProof/>
          <w:szCs w:val="20"/>
        </w:rPr>
        <w:t>1</w:t>
      </w:r>
      <w:r w:rsidRPr="00336C53">
        <w:rPr>
          <w:szCs w:val="20"/>
        </w:rPr>
        <w:fldChar w:fldCharType="end"/>
      </w:r>
      <w:r w:rsidRPr="00336C53">
        <w:rPr>
          <w:szCs w:val="20"/>
        </w:rPr>
        <w:t xml:space="preserve"> summarizes the discussion on different specification structures:</w:t>
      </w:r>
    </w:p>
    <w:p w14:paraId="0C94F7C1" w14:textId="77777777" w:rsidR="006F7229" w:rsidRDefault="006F7229" w:rsidP="002051FF">
      <w:pPr>
        <w:jc w:val="both"/>
        <w:rPr>
          <w:sz w:val="22"/>
        </w:rPr>
      </w:pPr>
    </w:p>
    <w:p w14:paraId="68388AEB" w14:textId="7A170BF3" w:rsidR="00231C79" w:rsidRDefault="00231C79" w:rsidP="006F7229">
      <w:pPr>
        <w:pStyle w:val="Caption"/>
        <w:keepNext/>
      </w:pPr>
      <w:bookmarkStart w:id="5" w:name="_Ref7085150"/>
      <w:r>
        <w:t xml:space="preserve">Table </w:t>
      </w:r>
      <w:r w:rsidR="007C4120">
        <w:rPr>
          <w:noProof/>
        </w:rPr>
        <w:fldChar w:fldCharType="begin"/>
      </w:r>
      <w:r w:rsidR="007C4120">
        <w:rPr>
          <w:noProof/>
        </w:rPr>
        <w:instrText xml:space="preserve"> SEQ Table \* ARABIC </w:instrText>
      </w:r>
      <w:r w:rsidR="007C4120">
        <w:rPr>
          <w:noProof/>
        </w:rPr>
        <w:fldChar w:fldCharType="separate"/>
      </w:r>
      <w:r w:rsidR="002364CF">
        <w:rPr>
          <w:noProof/>
        </w:rPr>
        <w:t>1</w:t>
      </w:r>
      <w:r w:rsidR="007C4120">
        <w:rPr>
          <w:noProof/>
        </w:rPr>
        <w:fldChar w:fldCharType="end"/>
      </w:r>
      <w:bookmarkEnd w:id="5"/>
      <w:r>
        <w:t xml:space="preserve"> - Summary of the discussion of different specification structures</w:t>
      </w:r>
    </w:p>
    <w:tbl>
      <w:tblPr>
        <w:tblStyle w:val="TableGrid"/>
        <w:tblW w:w="0" w:type="auto"/>
        <w:tblLook w:val="04A0" w:firstRow="1" w:lastRow="0" w:firstColumn="1" w:lastColumn="0" w:noHBand="0" w:noVBand="1"/>
      </w:tblPr>
      <w:tblGrid>
        <w:gridCol w:w="2162"/>
        <w:gridCol w:w="4046"/>
        <w:gridCol w:w="3409"/>
      </w:tblGrid>
      <w:tr w:rsidR="00973CFD" w14:paraId="1216A7B7" w14:textId="77777777" w:rsidTr="00223FAF">
        <w:tc>
          <w:tcPr>
            <w:tcW w:w="2162" w:type="dxa"/>
          </w:tcPr>
          <w:p w14:paraId="5C36553A" w14:textId="77777777" w:rsidR="00973CFD" w:rsidRPr="00973CFD" w:rsidRDefault="00973CFD" w:rsidP="002051FF">
            <w:pPr>
              <w:jc w:val="both"/>
            </w:pPr>
            <w:r w:rsidRPr="00973CFD">
              <w:t>Option</w:t>
            </w:r>
          </w:p>
        </w:tc>
        <w:tc>
          <w:tcPr>
            <w:tcW w:w="4046" w:type="dxa"/>
          </w:tcPr>
          <w:p w14:paraId="2B707594" w14:textId="77777777" w:rsidR="00973CFD" w:rsidRPr="00973CFD" w:rsidRDefault="00973CFD" w:rsidP="002051FF">
            <w:pPr>
              <w:jc w:val="both"/>
            </w:pPr>
            <w:r w:rsidRPr="00973CFD">
              <w:t>Advantages</w:t>
            </w:r>
          </w:p>
        </w:tc>
        <w:tc>
          <w:tcPr>
            <w:tcW w:w="3409" w:type="dxa"/>
          </w:tcPr>
          <w:p w14:paraId="145B6AA3" w14:textId="77777777" w:rsidR="00973CFD" w:rsidRPr="00973CFD" w:rsidRDefault="00973CFD" w:rsidP="002051FF">
            <w:pPr>
              <w:jc w:val="both"/>
            </w:pPr>
            <w:r w:rsidRPr="00973CFD">
              <w:t>Disadvantages</w:t>
            </w:r>
          </w:p>
        </w:tc>
      </w:tr>
      <w:tr w:rsidR="00973CFD" w14:paraId="33DEF179" w14:textId="77777777" w:rsidTr="00223FAF">
        <w:tc>
          <w:tcPr>
            <w:tcW w:w="2162" w:type="dxa"/>
          </w:tcPr>
          <w:p w14:paraId="0A2CC950" w14:textId="77777777" w:rsidR="00973CFD" w:rsidRPr="00973CFD" w:rsidRDefault="00973CFD" w:rsidP="002051FF">
            <w:pPr>
              <w:pStyle w:val="ListParagraph"/>
              <w:numPr>
                <w:ilvl w:val="0"/>
                <w:numId w:val="29"/>
              </w:numPr>
              <w:jc w:val="both"/>
            </w:pPr>
            <w:r w:rsidRPr="00973CFD">
              <w:t>Dedicated Chapter</w:t>
            </w:r>
          </w:p>
        </w:tc>
        <w:tc>
          <w:tcPr>
            <w:tcW w:w="4046" w:type="dxa"/>
          </w:tcPr>
          <w:p w14:paraId="7333AD85" w14:textId="3CB122FE" w:rsidR="00973CFD" w:rsidRPr="00973CFD" w:rsidRDefault="00973CFD" w:rsidP="002051FF">
            <w:pPr>
              <w:pStyle w:val="ListParagraph"/>
              <w:numPr>
                <w:ilvl w:val="0"/>
                <w:numId w:val="30"/>
              </w:numPr>
              <w:jc w:val="both"/>
            </w:pPr>
            <w:r w:rsidRPr="00973CFD">
              <w:t>More legible</w:t>
            </w:r>
            <w:r w:rsidR="007656CC">
              <w:t>, since it concentrates all the modifications in one part of the specification</w:t>
            </w:r>
          </w:p>
          <w:p w14:paraId="2094AEA5" w14:textId="77777777" w:rsidR="00973CFD" w:rsidRPr="00973CFD" w:rsidRDefault="00973CFD" w:rsidP="002051FF">
            <w:pPr>
              <w:pStyle w:val="ListParagraph"/>
              <w:numPr>
                <w:ilvl w:val="0"/>
                <w:numId w:val="30"/>
              </w:numPr>
              <w:jc w:val="both"/>
            </w:pPr>
            <w:r w:rsidRPr="00973CFD">
              <w:t>Might accelerate RAN4 progress</w:t>
            </w:r>
          </w:p>
        </w:tc>
        <w:tc>
          <w:tcPr>
            <w:tcW w:w="3409" w:type="dxa"/>
          </w:tcPr>
          <w:p w14:paraId="02FCB601" w14:textId="77777777" w:rsidR="00973CFD" w:rsidRPr="00973CFD" w:rsidRDefault="00973CFD" w:rsidP="002051FF">
            <w:pPr>
              <w:pStyle w:val="ListParagraph"/>
              <w:numPr>
                <w:ilvl w:val="0"/>
                <w:numId w:val="30"/>
              </w:numPr>
              <w:jc w:val="both"/>
            </w:pPr>
            <w:r w:rsidRPr="00973CFD">
              <w:t>May lead to text duplication</w:t>
            </w:r>
          </w:p>
        </w:tc>
      </w:tr>
      <w:tr w:rsidR="00973CFD" w14:paraId="167B4241" w14:textId="77777777" w:rsidTr="00223FAF">
        <w:tc>
          <w:tcPr>
            <w:tcW w:w="2162" w:type="dxa"/>
          </w:tcPr>
          <w:p w14:paraId="0AE26FC7" w14:textId="77777777" w:rsidR="00973CFD" w:rsidRPr="00973CFD" w:rsidRDefault="00973CFD" w:rsidP="002051FF">
            <w:pPr>
              <w:pStyle w:val="ListParagraph"/>
              <w:numPr>
                <w:ilvl w:val="0"/>
                <w:numId w:val="29"/>
              </w:numPr>
              <w:jc w:val="both"/>
            </w:pPr>
            <w:r w:rsidRPr="00973CFD">
              <w:t>Include the requirements in the end of each chapter</w:t>
            </w:r>
          </w:p>
        </w:tc>
        <w:tc>
          <w:tcPr>
            <w:tcW w:w="4046" w:type="dxa"/>
          </w:tcPr>
          <w:p w14:paraId="2BE6CDFB" w14:textId="77777777" w:rsidR="00973CFD" w:rsidRDefault="00973CFD" w:rsidP="002051FF">
            <w:pPr>
              <w:pStyle w:val="ListParagraph"/>
              <w:numPr>
                <w:ilvl w:val="0"/>
                <w:numId w:val="30"/>
              </w:numPr>
              <w:jc w:val="both"/>
            </w:pPr>
            <w:r>
              <w:t>Less text duplication</w:t>
            </w:r>
          </w:p>
          <w:p w14:paraId="5078E1DC" w14:textId="77777777" w:rsidR="00973CFD" w:rsidRPr="00973CFD" w:rsidRDefault="00973CFD" w:rsidP="002051FF">
            <w:pPr>
              <w:pStyle w:val="ListParagraph"/>
              <w:numPr>
                <w:ilvl w:val="0"/>
                <w:numId w:val="30"/>
              </w:numPr>
              <w:jc w:val="both"/>
            </w:pPr>
            <w:r>
              <w:t xml:space="preserve">Compatible with the structure used </w:t>
            </w:r>
            <w:proofErr w:type="gramStart"/>
            <w:r>
              <w:t>for  LTE</w:t>
            </w:r>
            <w:proofErr w:type="gramEnd"/>
            <w:r>
              <w:t>-LAA requirements in earlier releases.</w:t>
            </w:r>
          </w:p>
        </w:tc>
        <w:tc>
          <w:tcPr>
            <w:tcW w:w="3409" w:type="dxa"/>
          </w:tcPr>
          <w:p w14:paraId="487DA04B" w14:textId="5643763A" w:rsidR="00973CFD" w:rsidRPr="00973CFD" w:rsidRDefault="002051FF" w:rsidP="002051FF">
            <w:pPr>
              <w:pStyle w:val="ListParagraph"/>
              <w:numPr>
                <w:ilvl w:val="0"/>
                <w:numId w:val="30"/>
              </w:numPr>
              <w:jc w:val="both"/>
            </w:pPr>
            <w:r>
              <w:t>May be less</w:t>
            </w:r>
            <w:r w:rsidR="00973CFD">
              <w:t xml:space="preserve"> legible</w:t>
            </w:r>
            <w:r w:rsidR="00BB486B">
              <w:t xml:space="preserve"> than Option 1</w:t>
            </w:r>
          </w:p>
        </w:tc>
      </w:tr>
    </w:tbl>
    <w:p w14:paraId="11A96566" w14:textId="45D42C36" w:rsidR="00973CFD" w:rsidRDefault="00973CFD" w:rsidP="002051FF">
      <w:pPr>
        <w:jc w:val="both"/>
        <w:rPr>
          <w:sz w:val="22"/>
        </w:rPr>
      </w:pPr>
    </w:p>
    <w:p w14:paraId="2C1936A8" w14:textId="3ED030DA" w:rsidR="00B2742E" w:rsidRPr="00336C53" w:rsidRDefault="00B2742E" w:rsidP="002051FF">
      <w:pPr>
        <w:jc w:val="both"/>
        <w:rPr>
          <w:szCs w:val="20"/>
        </w:rPr>
      </w:pPr>
      <w:r w:rsidRPr="00336C53">
        <w:rPr>
          <w:szCs w:val="20"/>
        </w:rPr>
        <w:t xml:space="preserve">Both options also require consideration on how to include the requirements for E-UTRA cells in TS 36.133 for scenario B. </w:t>
      </w:r>
      <w:r w:rsidR="009251D1" w:rsidRPr="00336C53">
        <w:rPr>
          <w:szCs w:val="20"/>
        </w:rPr>
        <w:t>Whichever option is chosen, the same pros and cons apply also for 36.133. We think that regardless of the option, the same approach should be used for both specifications.</w:t>
      </w:r>
    </w:p>
    <w:p w14:paraId="2AA3ACDC" w14:textId="320A9879" w:rsidR="00973CFD" w:rsidRPr="00336C53" w:rsidRDefault="000D3E70" w:rsidP="002051FF">
      <w:pPr>
        <w:jc w:val="both"/>
        <w:rPr>
          <w:szCs w:val="20"/>
        </w:rPr>
      </w:pPr>
      <w:r w:rsidRPr="00336C53">
        <w:rPr>
          <w:szCs w:val="20"/>
        </w:rPr>
        <w:lastRenderedPageBreak/>
        <w:t xml:space="preserve">Considering the observations above, </w:t>
      </w:r>
      <w:r w:rsidR="002051FF" w:rsidRPr="00336C53">
        <w:rPr>
          <w:szCs w:val="20"/>
        </w:rPr>
        <w:t xml:space="preserve">it seems that there is a trade-off between readability of the specifications, amount of work required to write them and text duplication. However, considering the guidelines agreed in </w:t>
      </w:r>
      <w:r w:rsidR="002051FF" w:rsidRPr="00336C53">
        <w:rPr>
          <w:szCs w:val="20"/>
        </w:rPr>
        <w:fldChar w:fldCharType="begin"/>
      </w:r>
      <w:r w:rsidR="002051FF" w:rsidRPr="00336C53">
        <w:rPr>
          <w:szCs w:val="20"/>
        </w:rPr>
        <w:instrText xml:space="preserve"> REF _Ref7084905 \r \h  \* MERGEFORMAT </w:instrText>
      </w:r>
      <w:r w:rsidR="002051FF" w:rsidRPr="00336C53">
        <w:rPr>
          <w:szCs w:val="20"/>
        </w:rPr>
      </w:r>
      <w:r w:rsidR="002051FF" w:rsidRPr="00336C53">
        <w:rPr>
          <w:szCs w:val="20"/>
        </w:rPr>
        <w:fldChar w:fldCharType="separate"/>
      </w:r>
      <w:r w:rsidR="002364CF" w:rsidRPr="00336C53">
        <w:rPr>
          <w:szCs w:val="20"/>
        </w:rPr>
        <w:t>[6]</w:t>
      </w:r>
      <w:r w:rsidR="002051FF" w:rsidRPr="00336C53">
        <w:rPr>
          <w:szCs w:val="20"/>
        </w:rPr>
        <w:fldChar w:fldCharType="end"/>
      </w:r>
      <w:r w:rsidR="002051FF" w:rsidRPr="00336C53">
        <w:rPr>
          <w:szCs w:val="20"/>
        </w:rPr>
        <w:t>, striving for similarity between TS 36.133 and TS 38.133, and avoiding text duplication, Option 2 seems to be more suitable. Therefore, propose the following:</w:t>
      </w:r>
    </w:p>
    <w:p w14:paraId="642B2D3D" w14:textId="1DBB9DC6" w:rsidR="002051FF" w:rsidRPr="00336C53" w:rsidRDefault="00792922" w:rsidP="002051FF">
      <w:pPr>
        <w:pStyle w:val="RAN4proposal"/>
        <w:rPr>
          <w:sz w:val="20"/>
          <w:szCs w:val="20"/>
        </w:rPr>
      </w:pPr>
      <w:r w:rsidRPr="00336C53">
        <w:rPr>
          <w:sz w:val="20"/>
          <w:szCs w:val="20"/>
        </w:rPr>
        <w:t>Include the NR-U requirements in the end of each relevant Section</w:t>
      </w:r>
      <w:r w:rsidR="0057263A" w:rsidRPr="00336C53">
        <w:rPr>
          <w:sz w:val="20"/>
          <w:szCs w:val="20"/>
        </w:rPr>
        <w:t xml:space="preserve"> in TS 38.133</w:t>
      </w:r>
      <w:r w:rsidRPr="00336C53">
        <w:rPr>
          <w:sz w:val="20"/>
          <w:szCs w:val="20"/>
        </w:rPr>
        <w:t>, removing the applicability of the requirements from specific sections, unless the requirements are equal between NR and NR-U.</w:t>
      </w:r>
    </w:p>
    <w:p w14:paraId="1EB72B75" w14:textId="7D851E39" w:rsidR="0030574A" w:rsidRPr="00336C53" w:rsidRDefault="0030574A" w:rsidP="0030574A">
      <w:pPr>
        <w:pStyle w:val="RAN4proposal"/>
        <w:rPr>
          <w:sz w:val="20"/>
          <w:szCs w:val="20"/>
        </w:rPr>
      </w:pPr>
      <w:r w:rsidRPr="00336C53">
        <w:rPr>
          <w:sz w:val="20"/>
          <w:szCs w:val="20"/>
        </w:rPr>
        <w:t>Include the requirements in TS 38.133 and TS 36.133 in a similar manner.</w:t>
      </w:r>
    </w:p>
    <w:p w14:paraId="61A3D9B6" w14:textId="4927E798" w:rsidR="00BB486B" w:rsidRPr="00127DE6" w:rsidRDefault="00BB486B" w:rsidP="00BB486B"/>
    <w:p w14:paraId="02CE0A35" w14:textId="1FB0C879" w:rsidR="00BB486B" w:rsidRPr="00127DE6" w:rsidRDefault="00BB486B" w:rsidP="00BB486B">
      <w:pPr>
        <w:pStyle w:val="RAN4H1"/>
        <w:jc w:val="both"/>
      </w:pPr>
      <w:r w:rsidRPr="00127DE6">
        <w:t>3</w:t>
      </w:r>
      <w:r w:rsidRPr="00127DE6">
        <w:tab/>
        <w:t>Terminology</w:t>
      </w:r>
    </w:p>
    <w:p w14:paraId="07214E1E" w14:textId="3EDDC84F" w:rsidR="000D6D48" w:rsidRPr="002154C0" w:rsidRDefault="00676B91" w:rsidP="00BC08CB">
      <w:pPr>
        <w:jc w:val="both"/>
        <w:rPr>
          <w:szCs w:val="20"/>
        </w:rPr>
      </w:pPr>
      <w:proofErr w:type="gramStart"/>
      <w:r w:rsidRPr="002154C0">
        <w:rPr>
          <w:szCs w:val="20"/>
        </w:rPr>
        <w:t>Also</w:t>
      </w:r>
      <w:proofErr w:type="gramEnd"/>
      <w:r w:rsidRPr="002154C0">
        <w:rPr>
          <w:szCs w:val="20"/>
        </w:rPr>
        <w:t xml:space="preserve"> in RAN4 #90 bis, the terminology to be used </w:t>
      </w:r>
      <w:r w:rsidR="00BC08CB" w:rsidRPr="002154C0">
        <w:rPr>
          <w:szCs w:val="20"/>
        </w:rPr>
        <w:t>for</w:t>
      </w:r>
      <w:r w:rsidRPr="002154C0">
        <w:rPr>
          <w:szCs w:val="20"/>
        </w:rPr>
        <w:t xml:space="preserve"> NR-U in the RRM specifications was discussed. </w:t>
      </w:r>
      <w:proofErr w:type="gramStart"/>
      <w:r w:rsidRPr="002154C0">
        <w:rPr>
          <w:szCs w:val="20"/>
        </w:rPr>
        <w:t>Also</w:t>
      </w:r>
      <w:proofErr w:type="gramEnd"/>
      <w:r w:rsidRPr="002154C0">
        <w:rPr>
          <w:szCs w:val="20"/>
        </w:rPr>
        <w:t xml:space="preserve"> in </w:t>
      </w:r>
      <w:r w:rsidRPr="002154C0">
        <w:rPr>
          <w:szCs w:val="20"/>
        </w:rPr>
        <w:fldChar w:fldCharType="begin"/>
      </w:r>
      <w:r w:rsidRPr="002154C0">
        <w:rPr>
          <w:szCs w:val="20"/>
        </w:rPr>
        <w:instrText xml:space="preserve"> REF _Ref7009734 \r \h </w:instrText>
      </w:r>
      <w:r w:rsidR="00BC08CB" w:rsidRPr="002154C0">
        <w:rPr>
          <w:szCs w:val="20"/>
        </w:rPr>
        <w:instrText xml:space="preserve"> \* MERGEFORMAT </w:instrText>
      </w:r>
      <w:r w:rsidRPr="002154C0">
        <w:rPr>
          <w:szCs w:val="20"/>
        </w:rPr>
      </w:r>
      <w:r w:rsidRPr="002154C0">
        <w:rPr>
          <w:szCs w:val="20"/>
        </w:rPr>
        <w:fldChar w:fldCharType="separate"/>
      </w:r>
      <w:r w:rsidRPr="002154C0">
        <w:rPr>
          <w:szCs w:val="20"/>
        </w:rPr>
        <w:t>[7]</w:t>
      </w:r>
      <w:r w:rsidRPr="002154C0">
        <w:rPr>
          <w:szCs w:val="20"/>
        </w:rPr>
        <w:fldChar w:fldCharType="end"/>
      </w:r>
      <w:r w:rsidRPr="002154C0">
        <w:rPr>
          <w:szCs w:val="20"/>
        </w:rPr>
        <w:t xml:space="preserve">, it was proposed to refer to NR-U in the RRM specifications using </w:t>
      </w:r>
      <w:r w:rsidR="00BC08CB" w:rsidRPr="002154C0">
        <w:rPr>
          <w:szCs w:val="20"/>
        </w:rPr>
        <w:t>the</w:t>
      </w:r>
      <w:r w:rsidRPr="002154C0">
        <w:rPr>
          <w:szCs w:val="20"/>
        </w:rPr>
        <w:t xml:space="preserve"> band </w:t>
      </w:r>
      <w:r w:rsidR="00BC08CB" w:rsidRPr="002154C0">
        <w:rPr>
          <w:szCs w:val="20"/>
        </w:rPr>
        <w:t>group number</w:t>
      </w:r>
      <w:r w:rsidRPr="002154C0">
        <w:rPr>
          <w:szCs w:val="20"/>
        </w:rPr>
        <w:t xml:space="preserve">. The main disadvantage of this proposal is that the unlicensed bands </w:t>
      </w:r>
      <w:r w:rsidR="00BC08CB" w:rsidRPr="002154C0">
        <w:rPr>
          <w:szCs w:val="20"/>
        </w:rPr>
        <w:t xml:space="preserve">frequencies and band naming </w:t>
      </w:r>
      <w:r w:rsidRPr="002154C0">
        <w:rPr>
          <w:szCs w:val="20"/>
        </w:rPr>
        <w:t xml:space="preserve">are not yet fully </w:t>
      </w:r>
      <w:r w:rsidR="00BC08CB" w:rsidRPr="002154C0">
        <w:rPr>
          <w:szCs w:val="20"/>
        </w:rPr>
        <w:t>agreed</w:t>
      </w:r>
      <w:r w:rsidRPr="002154C0">
        <w:rPr>
          <w:szCs w:val="20"/>
        </w:rPr>
        <w:t>, and might change in the future (for example, in later releases, with the inclusion of FR2 frequencies). Therefore, this option wouldn’t be future proof</w:t>
      </w:r>
      <w:r w:rsidR="00BC08CB" w:rsidRPr="002154C0">
        <w:rPr>
          <w:szCs w:val="20"/>
        </w:rPr>
        <w:t xml:space="preserve">. Additionally, RAN2 in </w:t>
      </w:r>
      <w:r w:rsidR="00BC08CB" w:rsidRPr="002154C0">
        <w:rPr>
          <w:szCs w:val="20"/>
        </w:rPr>
        <w:fldChar w:fldCharType="begin"/>
      </w:r>
      <w:r w:rsidR="00BC08CB" w:rsidRPr="002154C0">
        <w:rPr>
          <w:szCs w:val="20"/>
        </w:rPr>
        <w:instrText xml:space="preserve"> REF _Ref7423698 \r \h  \* MERGEFORMAT </w:instrText>
      </w:r>
      <w:r w:rsidR="00BC08CB" w:rsidRPr="002154C0">
        <w:rPr>
          <w:szCs w:val="20"/>
        </w:rPr>
      </w:r>
      <w:r w:rsidR="00BC08CB" w:rsidRPr="002154C0">
        <w:rPr>
          <w:szCs w:val="20"/>
        </w:rPr>
        <w:fldChar w:fldCharType="separate"/>
      </w:r>
      <w:r w:rsidR="00BC08CB" w:rsidRPr="002154C0">
        <w:rPr>
          <w:szCs w:val="20"/>
        </w:rPr>
        <w:t>[9]</w:t>
      </w:r>
      <w:r w:rsidR="00BC08CB" w:rsidRPr="002154C0">
        <w:rPr>
          <w:szCs w:val="20"/>
        </w:rPr>
        <w:fldChar w:fldCharType="end"/>
      </w:r>
      <w:r w:rsidR="00BC08CB" w:rsidRPr="002154C0">
        <w:rPr>
          <w:szCs w:val="20"/>
        </w:rPr>
        <w:t xml:space="preserve">, has referred to NR-U access in TS 38.300 as </w:t>
      </w:r>
      <w:r w:rsidR="00BC08CB" w:rsidRPr="002154C0">
        <w:rPr>
          <w:i/>
          <w:szCs w:val="20"/>
        </w:rPr>
        <w:t>NR-based Access to Unlicensed Spectrum</w:t>
      </w:r>
      <w:r w:rsidR="00BC08CB" w:rsidRPr="002154C0">
        <w:rPr>
          <w:szCs w:val="20"/>
        </w:rPr>
        <w:t xml:space="preserve">. </w:t>
      </w:r>
      <w:r w:rsidR="0030574A" w:rsidRPr="002154C0">
        <w:rPr>
          <w:szCs w:val="20"/>
        </w:rPr>
        <w:t>A similar approach was done in</w:t>
      </w:r>
      <w:r w:rsidR="00522832" w:rsidRPr="002154C0">
        <w:rPr>
          <w:szCs w:val="20"/>
        </w:rPr>
        <w:t xml:space="preserve"> the work item</w:t>
      </w:r>
      <w:r w:rsidR="0030574A" w:rsidRPr="002154C0">
        <w:rPr>
          <w:szCs w:val="20"/>
        </w:rPr>
        <w:t xml:space="preserve"> </w:t>
      </w:r>
      <w:r w:rsidR="0030574A" w:rsidRPr="002154C0">
        <w:rPr>
          <w:szCs w:val="20"/>
        </w:rPr>
        <w:fldChar w:fldCharType="begin"/>
      </w:r>
      <w:r w:rsidR="0030574A" w:rsidRPr="002154C0">
        <w:rPr>
          <w:szCs w:val="20"/>
        </w:rPr>
        <w:instrText xml:space="preserve"> REF _Ref431017336 \r \h </w:instrText>
      </w:r>
      <w:r w:rsidR="00127DE6" w:rsidRPr="002154C0">
        <w:rPr>
          <w:szCs w:val="20"/>
        </w:rPr>
        <w:instrText xml:space="preserve"> \* MERGEFORMAT </w:instrText>
      </w:r>
      <w:r w:rsidR="0030574A" w:rsidRPr="002154C0">
        <w:rPr>
          <w:szCs w:val="20"/>
        </w:rPr>
      </w:r>
      <w:r w:rsidR="0030574A" w:rsidRPr="002154C0">
        <w:rPr>
          <w:szCs w:val="20"/>
        </w:rPr>
        <w:fldChar w:fldCharType="separate"/>
      </w:r>
      <w:r w:rsidR="0030574A" w:rsidRPr="002154C0">
        <w:rPr>
          <w:szCs w:val="20"/>
        </w:rPr>
        <w:t>[1]</w:t>
      </w:r>
      <w:r w:rsidR="0030574A" w:rsidRPr="002154C0">
        <w:rPr>
          <w:szCs w:val="20"/>
        </w:rPr>
        <w:fldChar w:fldCharType="end"/>
      </w:r>
      <w:r w:rsidR="0030574A" w:rsidRPr="002154C0">
        <w:rPr>
          <w:szCs w:val="20"/>
        </w:rPr>
        <w:t>.</w:t>
      </w:r>
    </w:p>
    <w:p w14:paraId="5E6EA8F6" w14:textId="1C946E6A" w:rsidR="000D6D48" w:rsidRPr="002154C0" w:rsidRDefault="000D6D48" w:rsidP="000D6D48">
      <w:pPr>
        <w:pStyle w:val="RAN4observation0"/>
        <w:rPr>
          <w:sz w:val="20"/>
        </w:rPr>
      </w:pPr>
      <w:r w:rsidRPr="002154C0">
        <w:rPr>
          <w:sz w:val="20"/>
        </w:rPr>
        <w:t xml:space="preserve">RAN 2 refers to NR-U as </w:t>
      </w:r>
      <w:r w:rsidRPr="002154C0">
        <w:rPr>
          <w:i/>
          <w:sz w:val="20"/>
        </w:rPr>
        <w:t>NR-based Access to Unlicensed Spectrum</w:t>
      </w:r>
      <w:r w:rsidRPr="002154C0">
        <w:rPr>
          <w:sz w:val="20"/>
        </w:rPr>
        <w:t>.</w:t>
      </w:r>
    </w:p>
    <w:p w14:paraId="0558F90B" w14:textId="4B4917C3" w:rsidR="00676B91" w:rsidRPr="002154C0" w:rsidRDefault="00BC08CB" w:rsidP="00BC08CB">
      <w:pPr>
        <w:jc w:val="both"/>
        <w:rPr>
          <w:szCs w:val="20"/>
        </w:rPr>
      </w:pPr>
      <w:r w:rsidRPr="002154C0">
        <w:rPr>
          <w:szCs w:val="20"/>
        </w:rPr>
        <w:t xml:space="preserve">Therefore, striving for alignment between other working groups, for a future proof solution and for a readable specification, it is proposed to refer to NR-U as </w:t>
      </w:r>
      <w:r w:rsidRPr="002154C0">
        <w:rPr>
          <w:i/>
          <w:szCs w:val="20"/>
        </w:rPr>
        <w:t>NR</w:t>
      </w:r>
      <w:r w:rsidR="00857CB7" w:rsidRPr="002154C0">
        <w:rPr>
          <w:i/>
          <w:szCs w:val="20"/>
        </w:rPr>
        <w:t xml:space="preserve"> in</w:t>
      </w:r>
      <w:r w:rsidR="000D6D48" w:rsidRPr="002154C0">
        <w:rPr>
          <w:i/>
          <w:szCs w:val="20"/>
        </w:rPr>
        <w:t xml:space="preserve"> unlicensed</w:t>
      </w:r>
      <w:r w:rsidR="00857CB7" w:rsidRPr="002154C0">
        <w:rPr>
          <w:i/>
          <w:szCs w:val="20"/>
        </w:rPr>
        <w:t xml:space="preserve"> </w:t>
      </w:r>
      <w:r w:rsidR="0030574A" w:rsidRPr="002154C0">
        <w:rPr>
          <w:i/>
          <w:szCs w:val="20"/>
        </w:rPr>
        <w:t>band</w:t>
      </w:r>
      <w:r w:rsidRPr="002154C0">
        <w:rPr>
          <w:i/>
          <w:szCs w:val="20"/>
        </w:rPr>
        <w:t xml:space="preserve">, </w:t>
      </w:r>
      <w:r w:rsidRPr="002154C0">
        <w:rPr>
          <w:szCs w:val="20"/>
        </w:rPr>
        <w:t>and use the abbreviation NR-U whenever possible</w:t>
      </w:r>
      <w:r w:rsidR="0030574A" w:rsidRPr="002154C0">
        <w:rPr>
          <w:szCs w:val="20"/>
        </w:rPr>
        <w:t xml:space="preserve">, as it was done in </w:t>
      </w:r>
      <w:r w:rsidR="0030574A" w:rsidRPr="002154C0">
        <w:rPr>
          <w:szCs w:val="20"/>
        </w:rPr>
        <w:fldChar w:fldCharType="begin"/>
      </w:r>
      <w:r w:rsidR="0030574A" w:rsidRPr="002154C0">
        <w:rPr>
          <w:szCs w:val="20"/>
        </w:rPr>
        <w:instrText xml:space="preserve"> REF _Ref431017336 \r \h </w:instrText>
      </w:r>
      <w:r w:rsidR="00127DE6" w:rsidRPr="002154C0">
        <w:rPr>
          <w:szCs w:val="20"/>
        </w:rPr>
        <w:instrText xml:space="preserve"> \* MERGEFORMAT </w:instrText>
      </w:r>
      <w:r w:rsidR="0030574A" w:rsidRPr="002154C0">
        <w:rPr>
          <w:szCs w:val="20"/>
        </w:rPr>
      </w:r>
      <w:r w:rsidR="0030574A" w:rsidRPr="002154C0">
        <w:rPr>
          <w:szCs w:val="20"/>
        </w:rPr>
        <w:fldChar w:fldCharType="separate"/>
      </w:r>
      <w:r w:rsidR="0030574A" w:rsidRPr="002154C0">
        <w:rPr>
          <w:szCs w:val="20"/>
        </w:rPr>
        <w:t>[1]</w:t>
      </w:r>
      <w:r w:rsidR="0030574A" w:rsidRPr="002154C0">
        <w:rPr>
          <w:szCs w:val="20"/>
        </w:rPr>
        <w:fldChar w:fldCharType="end"/>
      </w:r>
      <w:r w:rsidR="0030574A" w:rsidRPr="002154C0">
        <w:rPr>
          <w:szCs w:val="20"/>
        </w:rPr>
        <w:t>.</w:t>
      </w:r>
    </w:p>
    <w:p w14:paraId="6BD64D4D" w14:textId="0E4C766D" w:rsidR="00676B91" w:rsidRPr="002154C0" w:rsidRDefault="000D6D48" w:rsidP="00BB486B">
      <w:pPr>
        <w:pStyle w:val="RAN4proposal"/>
        <w:rPr>
          <w:sz w:val="20"/>
          <w:szCs w:val="20"/>
        </w:rPr>
      </w:pPr>
      <w:r w:rsidRPr="002154C0">
        <w:rPr>
          <w:sz w:val="20"/>
          <w:szCs w:val="20"/>
        </w:rPr>
        <w:t xml:space="preserve">In the RRM specifications, refer to NR-U as </w:t>
      </w:r>
      <w:r w:rsidRPr="002154C0">
        <w:rPr>
          <w:i/>
          <w:sz w:val="20"/>
          <w:szCs w:val="20"/>
        </w:rPr>
        <w:t>NR</w:t>
      </w:r>
      <w:r w:rsidR="00857CB7" w:rsidRPr="002154C0">
        <w:rPr>
          <w:i/>
          <w:sz w:val="20"/>
          <w:szCs w:val="20"/>
        </w:rPr>
        <w:t xml:space="preserve"> in</w:t>
      </w:r>
      <w:r w:rsidRPr="002154C0">
        <w:rPr>
          <w:i/>
          <w:sz w:val="20"/>
          <w:szCs w:val="20"/>
        </w:rPr>
        <w:t xml:space="preserve"> unlicense</w:t>
      </w:r>
      <w:r w:rsidR="00857CB7" w:rsidRPr="002154C0">
        <w:rPr>
          <w:i/>
          <w:sz w:val="20"/>
          <w:szCs w:val="20"/>
        </w:rPr>
        <w:t xml:space="preserve">d </w:t>
      </w:r>
      <w:r w:rsidR="0030574A" w:rsidRPr="002154C0">
        <w:rPr>
          <w:i/>
          <w:sz w:val="20"/>
          <w:szCs w:val="20"/>
        </w:rPr>
        <w:t>band</w:t>
      </w:r>
      <w:r w:rsidR="00857CB7" w:rsidRPr="002154C0">
        <w:rPr>
          <w:i/>
          <w:sz w:val="20"/>
          <w:szCs w:val="20"/>
        </w:rPr>
        <w:t xml:space="preserve"> </w:t>
      </w:r>
      <w:r w:rsidRPr="002154C0">
        <w:rPr>
          <w:sz w:val="20"/>
          <w:szCs w:val="20"/>
        </w:rPr>
        <w:t xml:space="preserve">and use the abbreviation </w:t>
      </w:r>
      <w:r w:rsidRPr="002154C0">
        <w:rPr>
          <w:i/>
          <w:sz w:val="20"/>
          <w:szCs w:val="20"/>
        </w:rPr>
        <w:t>NR-U</w:t>
      </w:r>
      <w:r w:rsidRPr="002154C0">
        <w:rPr>
          <w:sz w:val="20"/>
          <w:szCs w:val="20"/>
        </w:rPr>
        <w:t xml:space="preserve"> whenever possible.</w:t>
      </w:r>
    </w:p>
    <w:p w14:paraId="06E30BB2" w14:textId="5C2B39F0" w:rsidR="00857CB7" w:rsidRPr="002154C0" w:rsidRDefault="00857CB7" w:rsidP="00127DE6">
      <w:pPr>
        <w:pStyle w:val="RAN4proposal"/>
        <w:rPr>
          <w:sz w:val="20"/>
          <w:szCs w:val="20"/>
          <w:lang w:eastAsia="zh-CN"/>
        </w:rPr>
      </w:pPr>
      <w:r w:rsidRPr="002154C0">
        <w:rPr>
          <w:sz w:val="20"/>
          <w:szCs w:val="20"/>
          <w:lang w:eastAsia="zh-CN"/>
        </w:rPr>
        <w:t xml:space="preserve">The formal naming </w:t>
      </w:r>
      <w:r w:rsidR="0030574A" w:rsidRPr="002154C0">
        <w:rPr>
          <w:sz w:val="20"/>
          <w:szCs w:val="20"/>
          <w:lang w:eastAsia="zh-CN"/>
        </w:rPr>
        <w:t>of the</w:t>
      </w:r>
      <w:r w:rsidRPr="002154C0">
        <w:rPr>
          <w:sz w:val="20"/>
          <w:szCs w:val="20"/>
          <w:lang w:eastAsia="zh-CN"/>
        </w:rPr>
        <w:t xml:space="preserve"> scenarios is proposed </w:t>
      </w:r>
      <w:r w:rsidR="009208EB" w:rsidRPr="002154C0">
        <w:rPr>
          <w:sz w:val="20"/>
          <w:szCs w:val="20"/>
          <w:lang w:eastAsia="zh-CN"/>
        </w:rPr>
        <w:t>as follows:</w:t>
      </w:r>
    </w:p>
    <w:p w14:paraId="4F446608" w14:textId="7ABBB428" w:rsidR="00857CB7" w:rsidRPr="002154C0" w:rsidRDefault="00857CB7" w:rsidP="00857CB7">
      <w:pPr>
        <w:numPr>
          <w:ilvl w:val="0"/>
          <w:numId w:val="15"/>
        </w:numPr>
        <w:overflowPunct w:val="0"/>
        <w:autoSpaceDE w:val="0"/>
        <w:autoSpaceDN w:val="0"/>
        <w:adjustRightInd w:val="0"/>
        <w:spacing w:after="0" w:line="240" w:lineRule="auto"/>
        <w:textAlignment w:val="baseline"/>
        <w:rPr>
          <w:b/>
          <w:bCs/>
          <w:szCs w:val="20"/>
        </w:rPr>
      </w:pPr>
      <w:r w:rsidRPr="002154C0">
        <w:rPr>
          <w:b/>
          <w:bCs/>
          <w:szCs w:val="20"/>
        </w:rPr>
        <w:t xml:space="preserve">Carrier aggregation between NR PCell </w:t>
      </w:r>
      <w:r w:rsidR="0030574A" w:rsidRPr="002154C0">
        <w:rPr>
          <w:b/>
          <w:bCs/>
          <w:szCs w:val="20"/>
        </w:rPr>
        <w:t xml:space="preserve">in licensed band </w:t>
      </w:r>
      <w:r w:rsidRPr="002154C0">
        <w:rPr>
          <w:b/>
          <w:bCs/>
          <w:szCs w:val="20"/>
        </w:rPr>
        <w:t xml:space="preserve">and </w:t>
      </w:r>
      <w:r w:rsidR="007E2129" w:rsidRPr="002154C0">
        <w:rPr>
          <w:b/>
          <w:bCs/>
          <w:szCs w:val="20"/>
        </w:rPr>
        <w:t xml:space="preserve">NR </w:t>
      </w:r>
      <w:r w:rsidR="00934BEC" w:rsidRPr="002154C0">
        <w:rPr>
          <w:b/>
          <w:bCs/>
          <w:szCs w:val="20"/>
        </w:rPr>
        <w:t>SCell</w:t>
      </w:r>
      <w:r w:rsidRPr="002154C0">
        <w:rPr>
          <w:b/>
          <w:bCs/>
          <w:szCs w:val="20"/>
        </w:rPr>
        <w:t>(s)</w:t>
      </w:r>
      <w:r w:rsidR="00934BEC" w:rsidRPr="002154C0">
        <w:rPr>
          <w:b/>
          <w:bCs/>
          <w:szCs w:val="20"/>
        </w:rPr>
        <w:t xml:space="preserve"> in unlicensed </w:t>
      </w:r>
      <w:r w:rsidR="0030574A" w:rsidRPr="002154C0">
        <w:rPr>
          <w:b/>
          <w:bCs/>
          <w:szCs w:val="20"/>
        </w:rPr>
        <w:t>band</w:t>
      </w:r>
    </w:p>
    <w:p w14:paraId="0E0B2DDB" w14:textId="36AACED1" w:rsidR="00857CB7" w:rsidRPr="002154C0" w:rsidRDefault="00857CB7" w:rsidP="00857CB7">
      <w:pPr>
        <w:numPr>
          <w:ilvl w:val="0"/>
          <w:numId w:val="15"/>
        </w:numPr>
        <w:overflowPunct w:val="0"/>
        <w:autoSpaceDE w:val="0"/>
        <w:autoSpaceDN w:val="0"/>
        <w:adjustRightInd w:val="0"/>
        <w:spacing w:after="0" w:line="240" w:lineRule="auto"/>
        <w:textAlignment w:val="baseline"/>
        <w:rPr>
          <w:b/>
          <w:bCs/>
          <w:szCs w:val="20"/>
        </w:rPr>
      </w:pPr>
      <w:r w:rsidRPr="002154C0">
        <w:rPr>
          <w:b/>
          <w:bCs/>
          <w:szCs w:val="20"/>
        </w:rPr>
        <w:t>Dual connectivity between LTE PCell</w:t>
      </w:r>
      <w:r w:rsidR="007E2129" w:rsidRPr="002154C0">
        <w:rPr>
          <w:b/>
          <w:bCs/>
          <w:szCs w:val="20"/>
        </w:rPr>
        <w:t xml:space="preserve"> in licensed </w:t>
      </w:r>
      <w:r w:rsidR="0030574A" w:rsidRPr="002154C0">
        <w:rPr>
          <w:b/>
          <w:bCs/>
          <w:szCs w:val="20"/>
        </w:rPr>
        <w:t xml:space="preserve">band </w:t>
      </w:r>
      <w:r w:rsidRPr="002154C0">
        <w:rPr>
          <w:b/>
          <w:bCs/>
          <w:szCs w:val="20"/>
        </w:rPr>
        <w:t>and PSCell</w:t>
      </w:r>
      <w:r w:rsidR="007E2129" w:rsidRPr="002154C0">
        <w:rPr>
          <w:b/>
          <w:bCs/>
          <w:szCs w:val="20"/>
        </w:rPr>
        <w:t xml:space="preserve"> in unlicensed </w:t>
      </w:r>
      <w:r w:rsidR="0030574A" w:rsidRPr="002154C0">
        <w:rPr>
          <w:b/>
          <w:bCs/>
          <w:szCs w:val="20"/>
        </w:rPr>
        <w:t>band</w:t>
      </w:r>
    </w:p>
    <w:p w14:paraId="5DEAE214" w14:textId="41424872" w:rsidR="00857CB7" w:rsidRPr="002154C0" w:rsidRDefault="00857CB7" w:rsidP="00857CB7">
      <w:pPr>
        <w:numPr>
          <w:ilvl w:val="0"/>
          <w:numId w:val="15"/>
        </w:numPr>
        <w:overflowPunct w:val="0"/>
        <w:autoSpaceDE w:val="0"/>
        <w:autoSpaceDN w:val="0"/>
        <w:adjustRightInd w:val="0"/>
        <w:spacing w:after="0" w:line="240" w:lineRule="auto"/>
        <w:textAlignment w:val="baseline"/>
        <w:rPr>
          <w:b/>
          <w:bCs/>
          <w:szCs w:val="20"/>
        </w:rPr>
      </w:pPr>
      <w:r w:rsidRPr="002154C0">
        <w:rPr>
          <w:b/>
          <w:bCs/>
          <w:szCs w:val="20"/>
        </w:rPr>
        <w:t xml:space="preserve">Stand-alone NR in unlicensed </w:t>
      </w:r>
      <w:r w:rsidR="0030574A" w:rsidRPr="002154C0">
        <w:rPr>
          <w:b/>
          <w:bCs/>
          <w:szCs w:val="20"/>
        </w:rPr>
        <w:t>band</w:t>
      </w:r>
    </w:p>
    <w:p w14:paraId="16F009F6" w14:textId="0682FAE1" w:rsidR="00857CB7" w:rsidRPr="002154C0" w:rsidRDefault="00857CB7" w:rsidP="00857CB7">
      <w:pPr>
        <w:numPr>
          <w:ilvl w:val="0"/>
          <w:numId w:val="15"/>
        </w:numPr>
        <w:overflowPunct w:val="0"/>
        <w:autoSpaceDE w:val="0"/>
        <w:autoSpaceDN w:val="0"/>
        <w:adjustRightInd w:val="0"/>
        <w:spacing w:after="0" w:line="240" w:lineRule="auto"/>
        <w:textAlignment w:val="baseline"/>
        <w:rPr>
          <w:b/>
          <w:bCs/>
          <w:szCs w:val="20"/>
        </w:rPr>
      </w:pPr>
      <w:r w:rsidRPr="002154C0">
        <w:rPr>
          <w:b/>
          <w:bCs/>
          <w:szCs w:val="20"/>
        </w:rPr>
        <w:t xml:space="preserve">Stand-alone NR cell in unlicensed </w:t>
      </w:r>
      <w:r w:rsidR="0030574A" w:rsidRPr="002154C0">
        <w:rPr>
          <w:b/>
          <w:bCs/>
          <w:szCs w:val="20"/>
        </w:rPr>
        <w:t xml:space="preserve">band </w:t>
      </w:r>
      <w:r w:rsidRPr="002154C0">
        <w:rPr>
          <w:b/>
          <w:bCs/>
          <w:szCs w:val="20"/>
        </w:rPr>
        <w:t xml:space="preserve">with UL in licensed </w:t>
      </w:r>
      <w:r w:rsidR="0030574A" w:rsidRPr="002154C0">
        <w:rPr>
          <w:b/>
          <w:bCs/>
          <w:szCs w:val="20"/>
        </w:rPr>
        <w:t>band</w:t>
      </w:r>
    </w:p>
    <w:p w14:paraId="4D1C2813" w14:textId="2F516C39" w:rsidR="006F7D95" w:rsidRPr="002154C0" w:rsidRDefault="00857CB7" w:rsidP="006F7D95">
      <w:pPr>
        <w:numPr>
          <w:ilvl w:val="0"/>
          <w:numId w:val="15"/>
        </w:numPr>
        <w:overflowPunct w:val="0"/>
        <w:autoSpaceDE w:val="0"/>
        <w:autoSpaceDN w:val="0"/>
        <w:adjustRightInd w:val="0"/>
        <w:spacing w:after="0" w:line="240" w:lineRule="auto"/>
        <w:textAlignment w:val="baseline"/>
        <w:rPr>
          <w:szCs w:val="20"/>
        </w:rPr>
      </w:pPr>
      <w:r w:rsidRPr="002154C0">
        <w:rPr>
          <w:b/>
          <w:bCs/>
          <w:szCs w:val="20"/>
        </w:rPr>
        <w:t xml:space="preserve">Dual connectivity between NR </w:t>
      </w:r>
      <w:r w:rsidR="007E2129" w:rsidRPr="002154C0">
        <w:rPr>
          <w:b/>
          <w:bCs/>
          <w:szCs w:val="20"/>
        </w:rPr>
        <w:t xml:space="preserve">in licensed </w:t>
      </w:r>
      <w:r w:rsidR="0030574A" w:rsidRPr="002154C0">
        <w:rPr>
          <w:b/>
          <w:bCs/>
          <w:szCs w:val="20"/>
        </w:rPr>
        <w:t xml:space="preserve">band </w:t>
      </w:r>
      <w:r w:rsidRPr="002154C0">
        <w:rPr>
          <w:b/>
          <w:bCs/>
          <w:szCs w:val="20"/>
        </w:rPr>
        <w:t xml:space="preserve">and NR in unlicensed </w:t>
      </w:r>
      <w:r w:rsidR="0030574A" w:rsidRPr="002154C0">
        <w:rPr>
          <w:b/>
          <w:bCs/>
          <w:szCs w:val="20"/>
        </w:rPr>
        <w:t>band</w:t>
      </w:r>
    </w:p>
    <w:p w14:paraId="514CB2F0" w14:textId="77777777" w:rsidR="007656CC" w:rsidRPr="002154C0" w:rsidRDefault="007656CC" w:rsidP="007656CC">
      <w:pPr>
        <w:pStyle w:val="RAN4proposal"/>
        <w:numPr>
          <w:ilvl w:val="0"/>
          <w:numId w:val="0"/>
        </w:numPr>
        <w:rPr>
          <w:b w:val="0"/>
          <w:iCs w:val="0"/>
          <w:sz w:val="20"/>
          <w:szCs w:val="20"/>
        </w:rPr>
      </w:pPr>
    </w:p>
    <w:p w14:paraId="4CF5789B" w14:textId="3A2F91A0" w:rsidR="00857CB7" w:rsidRPr="002154C0" w:rsidRDefault="006F7D95" w:rsidP="007C00C7">
      <w:pPr>
        <w:pStyle w:val="RAN4proposal"/>
        <w:rPr>
          <w:sz w:val="20"/>
          <w:szCs w:val="20"/>
        </w:rPr>
      </w:pPr>
      <w:proofErr w:type="gramStart"/>
      <w:r w:rsidRPr="002154C0">
        <w:rPr>
          <w:sz w:val="20"/>
          <w:szCs w:val="20"/>
        </w:rPr>
        <w:t>In order to</w:t>
      </w:r>
      <w:proofErr w:type="gramEnd"/>
      <w:r w:rsidRPr="002154C0">
        <w:rPr>
          <w:sz w:val="20"/>
          <w:szCs w:val="20"/>
        </w:rPr>
        <w:t xml:space="preserve"> be aligned with the NR Rel-15 specs, </w:t>
      </w:r>
      <w:r w:rsidR="007656CC" w:rsidRPr="002154C0">
        <w:rPr>
          <w:sz w:val="20"/>
          <w:szCs w:val="20"/>
        </w:rPr>
        <w:t>we propose that the shortened names of the scenarios are used in the Sections names in TS 38.133 and TS 36.133</w:t>
      </w:r>
      <w:r w:rsidR="007C00C7" w:rsidRPr="002154C0">
        <w:rPr>
          <w:sz w:val="20"/>
          <w:szCs w:val="20"/>
        </w:rPr>
        <w:t>.</w:t>
      </w:r>
    </w:p>
    <w:p w14:paraId="67737BA3" w14:textId="491146A4" w:rsidR="00CD7492" w:rsidRPr="00127DE6" w:rsidRDefault="00BB486B" w:rsidP="002051FF">
      <w:pPr>
        <w:pStyle w:val="RAN4H1"/>
        <w:jc w:val="both"/>
      </w:pPr>
      <w:r w:rsidRPr="00127DE6">
        <w:t>4</w:t>
      </w:r>
      <w:r w:rsidR="00CD7492" w:rsidRPr="00127DE6">
        <w:tab/>
        <w:t>Conclusion</w:t>
      </w:r>
    </w:p>
    <w:p w14:paraId="569BBB0D" w14:textId="093B70B4" w:rsidR="00127DE6" w:rsidRPr="002154C0" w:rsidRDefault="00127DE6" w:rsidP="00127DE6">
      <w:pPr>
        <w:pStyle w:val="RAN4proposal"/>
        <w:numPr>
          <w:ilvl w:val="0"/>
          <w:numId w:val="14"/>
        </w:numPr>
        <w:rPr>
          <w:sz w:val="20"/>
          <w:szCs w:val="20"/>
        </w:rPr>
      </w:pPr>
      <w:r w:rsidRPr="002154C0">
        <w:rPr>
          <w:sz w:val="20"/>
          <w:szCs w:val="20"/>
        </w:rPr>
        <w:t>Include the NR-U requirements in the end of each relevant Section</w:t>
      </w:r>
      <w:r w:rsidR="00B62B54" w:rsidRPr="002154C0">
        <w:rPr>
          <w:sz w:val="20"/>
          <w:szCs w:val="20"/>
        </w:rPr>
        <w:t xml:space="preserve"> in TS 38.133</w:t>
      </w:r>
      <w:r w:rsidRPr="002154C0">
        <w:rPr>
          <w:sz w:val="20"/>
          <w:szCs w:val="20"/>
        </w:rPr>
        <w:t>, removing the applicability of the requirements from specific sections, unless the requirements are equal between NR and NR-U.</w:t>
      </w:r>
    </w:p>
    <w:p w14:paraId="4ABEE000" w14:textId="77777777" w:rsidR="00127DE6" w:rsidRPr="002154C0" w:rsidRDefault="00127DE6" w:rsidP="00127DE6">
      <w:pPr>
        <w:pStyle w:val="RAN4proposal"/>
        <w:numPr>
          <w:ilvl w:val="0"/>
          <w:numId w:val="14"/>
        </w:numPr>
        <w:rPr>
          <w:sz w:val="20"/>
          <w:szCs w:val="20"/>
        </w:rPr>
      </w:pPr>
      <w:r w:rsidRPr="002154C0">
        <w:rPr>
          <w:sz w:val="20"/>
          <w:szCs w:val="20"/>
        </w:rPr>
        <w:t>Include the requirements in TS 38.133 and TS 36.133 in a similar manner.</w:t>
      </w:r>
    </w:p>
    <w:p w14:paraId="64F5CB8D" w14:textId="77777777" w:rsidR="00127DE6" w:rsidRPr="002154C0" w:rsidRDefault="00127DE6" w:rsidP="00127DE6">
      <w:pPr>
        <w:pStyle w:val="RAN4proposal"/>
        <w:numPr>
          <w:ilvl w:val="0"/>
          <w:numId w:val="14"/>
        </w:numPr>
        <w:rPr>
          <w:sz w:val="20"/>
          <w:szCs w:val="20"/>
        </w:rPr>
      </w:pPr>
      <w:r w:rsidRPr="002154C0">
        <w:rPr>
          <w:sz w:val="20"/>
          <w:szCs w:val="20"/>
        </w:rPr>
        <w:t xml:space="preserve">In the RRM specifications, refer to NR-U as </w:t>
      </w:r>
      <w:r w:rsidRPr="002154C0">
        <w:rPr>
          <w:i/>
          <w:sz w:val="20"/>
          <w:szCs w:val="20"/>
        </w:rPr>
        <w:t xml:space="preserve">NR in unlicensed band </w:t>
      </w:r>
      <w:r w:rsidRPr="002154C0">
        <w:rPr>
          <w:sz w:val="20"/>
          <w:szCs w:val="20"/>
        </w:rPr>
        <w:t xml:space="preserve">and use the abbreviation </w:t>
      </w:r>
      <w:r w:rsidRPr="002154C0">
        <w:rPr>
          <w:i/>
          <w:sz w:val="20"/>
          <w:szCs w:val="20"/>
        </w:rPr>
        <w:t>NR-U</w:t>
      </w:r>
      <w:r w:rsidRPr="002154C0">
        <w:rPr>
          <w:sz w:val="20"/>
          <w:szCs w:val="20"/>
        </w:rPr>
        <w:t xml:space="preserve"> whenever possible.</w:t>
      </w:r>
    </w:p>
    <w:p w14:paraId="00CF4EE6" w14:textId="77777777" w:rsidR="009208EB" w:rsidRPr="002154C0" w:rsidRDefault="009208EB" w:rsidP="009208EB">
      <w:pPr>
        <w:pStyle w:val="RAN4proposal"/>
        <w:numPr>
          <w:ilvl w:val="0"/>
          <w:numId w:val="14"/>
        </w:numPr>
        <w:rPr>
          <w:sz w:val="20"/>
          <w:szCs w:val="20"/>
          <w:lang w:eastAsia="zh-CN"/>
        </w:rPr>
      </w:pPr>
      <w:r w:rsidRPr="002154C0">
        <w:rPr>
          <w:sz w:val="20"/>
          <w:szCs w:val="20"/>
          <w:lang w:eastAsia="zh-CN"/>
        </w:rPr>
        <w:t>The formal naming of the scenarios is proposed as follows:</w:t>
      </w:r>
    </w:p>
    <w:p w14:paraId="75322434" w14:textId="77777777" w:rsidR="00127DE6" w:rsidRPr="002154C0" w:rsidRDefault="00127DE6" w:rsidP="00127DE6">
      <w:pPr>
        <w:numPr>
          <w:ilvl w:val="0"/>
          <w:numId w:val="15"/>
        </w:numPr>
        <w:overflowPunct w:val="0"/>
        <w:autoSpaceDE w:val="0"/>
        <w:autoSpaceDN w:val="0"/>
        <w:adjustRightInd w:val="0"/>
        <w:spacing w:after="0" w:line="240" w:lineRule="auto"/>
        <w:textAlignment w:val="baseline"/>
        <w:rPr>
          <w:b/>
          <w:bCs/>
          <w:szCs w:val="20"/>
        </w:rPr>
      </w:pPr>
      <w:r w:rsidRPr="002154C0">
        <w:rPr>
          <w:b/>
          <w:bCs/>
          <w:szCs w:val="20"/>
        </w:rPr>
        <w:t>Carrier aggregation between NR PCell in licensed band and NR SCell(s) in unlicensed band</w:t>
      </w:r>
    </w:p>
    <w:p w14:paraId="1FA3D14F" w14:textId="77777777" w:rsidR="00127DE6" w:rsidRPr="002154C0" w:rsidRDefault="00127DE6" w:rsidP="00127DE6">
      <w:pPr>
        <w:numPr>
          <w:ilvl w:val="0"/>
          <w:numId w:val="15"/>
        </w:numPr>
        <w:overflowPunct w:val="0"/>
        <w:autoSpaceDE w:val="0"/>
        <w:autoSpaceDN w:val="0"/>
        <w:adjustRightInd w:val="0"/>
        <w:spacing w:after="0" w:line="240" w:lineRule="auto"/>
        <w:textAlignment w:val="baseline"/>
        <w:rPr>
          <w:b/>
          <w:bCs/>
          <w:szCs w:val="20"/>
        </w:rPr>
      </w:pPr>
      <w:r w:rsidRPr="002154C0">
        <w:rPr>
          <w:b/>
          <w:bCs/>
          <w:szCs w:val="20"/>
        </w:rPr>
        <w:t>Dual connectivity between LTE PCell in licensed band and PSCell in unlicensed band</w:t>
      </w:r>
    </w:p>
    <w:p w14:paraId="6AA193A5" w14:textId="77777777" w:rsidR="00127DE6" w:rsidRPr="002154C0" w:rsidRDefault="00127DE6" w:rsidP="00127DE6">
      <w:pPr>
        <w:numPr>
          <w:ilvl w:val="0"/>
          <w:numId w:val="15"/>
        </w:numPr>
        <w:overflowPunct w:val="0"/>
        <w:autoSpaceDE w:val="0"/>
        <w:autoSpaceDN w:val="0"/>
        <w:adjustRightInd w:val="0"/>
        <w:spacing w:after="0" w:line="240" w:lineRule="auto"/>
        <w:textAlignment w:val="baseline"/>
        <w:rPr>
          <w:b/>
          <w:bCs/>
          <w:szCs w:val="20"/>
        </w:rPr>
      </w:pPr>
      <w:r w:rsidRPr="002154C0">
        <w:rPr>
          <w:b/>
          <w:bCs/>
          <w:szCs w:val="20"/>
        </w:rPr>
        <w:t>Stand-alone NR in unlicensed band</w:t>
      </w:r>
    </w:p>
    <w:p w14:paraId="53AA19E0" w14:textId="77777777" w:rsidR="00127DE6" w:rsidRPr="002154C0" w:rsidRDefault="00127DE6" w:rsidP="00127DE6">
      <w:pPr>
        <w:numPr>
          <w:ilvl w:val="0"/>
          <w:numId w:val="15"/>
        </w:numPr>
        <w:overflowPunct w:val="0"/>
        <w:autoSpaceDE w:val="0"/>
        <w:autoSpaceDN w:val="0"/>
        <w:adjustRightInd w:val="0"/>
        <w:spacing w:after="0" w:line="240" w:lineRule="auto"/>
        <w:textAlignment w:val="baseline"/>
        <w:rPr>
          <w:b/>
          <w:bCs/>
          <w:szCs w:val="20"/>
        </w:rPr>
      </w:pPr>
      <w:r w:rsidRPr="002154C0">
        <w:rPr>
          <w:b/>
          <w:bCs/>
          <w:szCs w:val="20"/>
        </w:rPr>
        <w:t>Stand-alone NR cell in unlicensed band with UL in licensed band</w:t>
      </w:r>
    </w:p>
    <w:p w14:paraId="3FAF86A8" w14:textId="6E2EBB95" w:rsidR="00127DE6" w:rsidRPr="002154C0" w:rsidRDefault="00127DE6" w:rsidP="00127DE6">
      <w:pPr>
        <w:numPr>
          <w:ilvl w:val="0"/>
          <w:numId w:val="15"/>
        </w:numPr>
        <w:overflowPunct w:val="0"/>
        <w:autoSpaceDE w:val="0"/>
        <w:autoSpaceDN w:val="0"/>
        <w:adjustRightInd w:val="0"/>
        <w:spacing w:after="0" w:line="240" w:lineRule="auto"/>
        <w:textAlignment w:val="baseline"/>
        <w:rPr>
          <w:szCs w:val="20"/>
        </w:rPr>
      </w:pPr>
      <w:r w:rsidRPr="002154C0">
        <w:rPr>
          <w:b/>
          <w:bCs/>
          <w:szCs w:val="20"/>
        </w:rPr>
        <w:t>Dual connectivity between NR in licensed band and NR in unlicensed band</w:t>
      </w:r>
    </w:p>
    <w:p w14:paraId="11DF2A3C" w14:textId="3963F0E0" w:rsidR="00DB14A7" w:rsidRPr="002154C0" w:rsidRDefault="00DB14A7" w:rsidP="00DB14A7">
      <w:pPr>
        <w:overflowPunct w:val="0"/>
        <w:autoSpaceDE w:val="0"/>
        <w:autoSpaceDN w:val="0"/>
        <w:adjustRightInd w:val="0"/>
        <w:spacing w:after="0" w:line="240" w:lineRule="auto"/>
        <w:textAlignment w:val="baseline"/>
        <w:rPr>
          <w:szCs w:val="20"/>
        </w:rPr>
      </w:pPr>
    </w:p>
    <w:p w14:paraId="4A1C9A3D" w14:textId="5C12EDF3" w:rsidR="00DB14A7" w:rsidRPr="002154C0" w:rsidRDefault="00DB14A7" w:rsidP="007C00C7">
      <w:pPr>
        <w:pStyle w:val="RAN4proposal"/>
        <w:rPr>
          <w:sz w:val="20"/>
          <w:szCs w:val="20"/>
        </w:rPr>
      </w:pPr>
      <w:r w:rsidRPr="002154C0">
        <w:rPr>
          <w:sz w:val="20"/>
          <w:szCs w:val="20"/>
        </w:rPr>
        <w:t xml:space="preserve">In order to be aligned with the NR Rel-15 specs, we propose that the shortened names of the scenarios are used in the </w:t>
      </w:r>
      <w:r w:rsidR="00D51F31" w:rsidRPr="002154C0">
        <w:rPr>
          <w:sz w:val="20"/>
          <w:szCs w:val="20"/>
        </w:rPr>
        <w:t>relevant subsection</w:t>
      </w:r>
      <w:r w:rsidRPr="002154C0">
        <w:rPr>
          <w:sz w:val="20"/>
          <w:szCs w:val="20"/>
        </w:rPr>
        <w:t xml:space="preserve"> names in TS 38.133 and TS </w:t>
      </w:r>
      <w:proofErr w:type="gramStart"/>
      <w:r w:rsidRPr="002154C0">
        <w:rPr>
          <w:sz w:val="20"/>
          <w:szCs w:val="20"/>
        </w:rPr>
        <w:t>36.133,</w:t>
      </w:r>
      <w:r w:rsidR="007C00C7" w:rsidRPr="002154C0">
        <w:rPr>
          <w:sz w:val="20"/>
          <w:szCs w:val="20"/>
        </w:rPr>
        <w:t>.</w:t>
      </w:r>
      <w:proofErr w:type="gramEnd"/>
    </w:p>
    <w:p w14:paraId="441F2068" w14:textId="77777777" w:rsidR="003B659E" w:rsidRPr="00127DE6" w:rsidRDefault="003B659E" w:rsidP="002051FF">
      <w:pPr>
        <w:pStyle w:val="RAN4H1"/>
        <w:jc w:val="both"/>
      </w:pPr>
      <w:r w:rsidRPr="00127DE6">
        <w:t>References</w:t>
      </w:r>
    </w:p>
    <w:p w14:paraId="792B21C0" w14:textId="77777777" w:rsidR="001109F8" w:rsidRPr="00127DE6" w:rsidRDefault="001109F8" w:rsidP="002051FF">
      <w:pPr>
        <w:numPr>
          <w:ilvl w:val="0"/>
          <w:numId w:val="1"/>
        </w:numPr>
        <w:overflowPunct w:val="0"/>
        <w:autoSpaceDE w:val="0"/>
        <w:autoSpaceDN w:val="0"/>
        <w:adjustRightInd w:val="0"/>
        <w:spacing w:after="120" w:line="240" w:lineRule="auto"/>
        <w:jc w:val="both"/>
        <w:textAlignment w:val="baseline"/>
        <w:rPr>
          <w:lang w:val="en-GB"/>
        </w:rPr>
      </w:pPr>
      <w:bookmarkStart w:id="6" w:name="_Ref431017336"/>
      <w:r w:rsidRPr="00127DE6">
        <w:rPr>
          <w:rFonts w:eastAsia="Times New Roman" w:cs="Times New Roman"/>
          <w:szCs w:val="20"/>
          <w:lang w:val="en-GB"/>
        </w:rPr>
        <w:t>RP-182878</w:t>
      </w:r>
      <w:r w:rsidR="00FC1E8B" w:rsidRPr="00127DE6">
        <w:rPr>
          <w:rFonts w:eastAsia="Times New Roman" w:cs="Times New Roman"/>
          <w:szCs w:val="20"/>
          <w:lang w:val="en-GB"/>
        </w:rPr>
        <w:t>;</w:t>
      </w:r>
      <w:r w:rsidRPr="00127DE6">
        <w:rPr>
          <w:rFonts w:eastAsia="Times New Roman" w:cs="Times New Roman"/>
          <w:szCs w:val="20"/>
          <w:lang w:val="en-GB"/>
        </w:rPr>
        <w:t xml:space="preserve"> </w:t>
      </w:r>
      <w:r w:rsidR="00FC1E8B" w:rsidRPr="00127DE6">
        <w:rPr>
          <w:rFonts w:eastAsia="Times New Roman" w:cs="Times New Roman"/>
          <w:szCs w:val="20"/>
          <w:lang w:val="en-GB"/>
        </w:rPr>
        <w:t>“</w:t>
      </w:r>
      <w:r w:rsidRPr="00127DE6">
        <w:rPr>
          <w:rFonts w:eastAsia="Times New Roman" w:cs="Times New Roman"/>
          <w:szCs w:val="20"/>
          <w:lang w:val="en-GB"/>
        </w:rPr>
        <w:t>New WID on NR-based Access to Unlicensed Spectrum</w:t>
      </w:r>
      <w:r w:rsidR="00FC1E8B" w:rsidRPr="00127DE6">
        <w:rPr>
          <w:rFonts w:eastAsia="Times New Roman" w:cs="Times New Roman"/>
          <w:szCs w:val="20"/>
          <w:lang w:val="en-GB"/>
        </w:rPr>
        <w:t>”</w:t>
      </w:r>
      <w:r w:rsidRPr="00127DE6">
        <w:rPr>
          <w:rFonts w:eastAsia="Times New Roman" w:cs="Times New Roman"/>
          <w:szCs w:val="20"/>
          <w:lang w:val="en-GB"/>
        </w:rPr>
        <w:t>, Qualcomm Inc.</w:t>
      </w:r>
      <w:bookmarkEnd w:id="6"/>
    </w:p>
    <w:p w14:paraId="06BAB924" w14:textId="77777777" w:rsidR="00504EE9" w:rsidRPr="00127DE6" w:rsidRDefault="001109F8" w:rsidP="002051FF">
      <w:pPr>
        <w:numPr>
          <w:ilvl w:val="0"/>
          <w:numId w:val="1"/>
        </w:numPr>
        <w:overflowPunct w:val="0"/>
        <w:autoSpaceDE w:val="0"/>
        <w:autoSpaceDN w:val="0"/>
        <w:adjustRightInd w:val="0"/>
        <w:spacing w:after="120" w:line="240" w:lineRule="auto"/>
        <w:jc w:val="both"/>
        <w:textAlignment w:val="baseline"/>
        <w:rPr>
          <w:lang w:val="en-GB"/>
        </w:rPr>
      </w:pPr>
      <w:bookmarkStart w:id="7" w:name="_Ref2843888"/>
      <w:r w:rsidRPr="00127DE6">
        <w:rPr>
          <w:lang w:val="en-GB"/>
        </w:rPr>
        <w:t>3GPP TR-38.889 v.1.0.0, “Study on NR-based Access to Unlicensed Spectrum”.</w:t>
      </w:r>
      <w:bookmarkEnd w:id="7"/>
      <w:r w:rsidRPr="00127DE6">
        <w:rPr>
          <w:lang w:val="en-GB"/>
        </w:rPr>
        <w:t xml:space="preserve"> </w:t>
      </w:r>
    </w:p>
    <w:p w14:paraId="445D4D41" w14:textId="77777777" w:rsidR="003A23FA" w:rsidRPr="00127DE6" w:rsidRDefault="003A23FA" w:rsidP="002051FF">
      <w:pPr>
        <w:numPr>
          <w:ilvl w:val="0"/>
          <w:numId w:val="1"/>
        </w:numPr>
        <w:overflowPunct w:val="0"/>
        <w:autoSpaceDE w:val="0"/>
        <w:autoSpaceDN w:val="0"/>
        <w:adjustRightInd w:val="0"/>
        <w:spacing w:after="120" w:line="240" w:lineRule="auto"/>
        <w:jc w:val="both"/>
        <w:textAlignment w:val="baseline"/>
        <w:rPr>
          <w:lang w:val="en-GB"/>
        </w:rPr>
      </w:pPr>
      <w:bookmarkStart w:id="8" w:name="_Ref7010562"/>
      <w:r w:rsidRPr="00127DE6">
        <w:rPr>
          <w:lang w:eastAsia="zh-CN"/>
        </w:rPr>
        <w:t xml:space="preserve">3GPP TS 36.133 E-UTRA; </w:t>
      </w:r>
      <w:r w:rsidRPr="00127DE6">
        <w:rPr>
          <w:rFonts w:cs="v4.2.0"/>
        </w:rPr>
        <w:t>Requirements for support of radio resource management.</w:t>
      </w:r>
      <w:bookmarkEnd w:id="8"/>
    </w:p>
    <w:p w14:paraId="4A6992C6" w14:textId="77777777" w:rsidR="003A23FA" w:rsidRPr="00127DE6" w:rsidRDefault="003A23FA" w:rsidP="002051FF">
      <w:pPr>
        <w:numPr>
          <w:ilvl w:val="0"/>
          <w:numId w:val="1"/>
        </w:numPr>
        <w:overflowPunct w:val="0"/>
        <w:autoSpaceDE w:val="0"/>
        <w:autoSpaceDN w:val="0"/>
        <w:adjustRightInd w:val="0"/>
        <w:spacing w:after="120" w:line="240" w:lineRule="auto"/>
        <w:jc w:val="both"/>
        <w:textAlignment w:val="baseline"/>
        <w:rPr>
          <w:lang w:val="en-GB"/>
        </w:rPr>
      </w:pPr>
      <w:bookmarkStart w:id="9" w:name="_Ref7010585"/>
      <w:bookmarkStart w:id="10" w:name="_Ref7008376"/>
      <w:r w:rsidRPr="00127DE6">
        <w:rPr>
          <w:lang w:eastAsia="zh-CN"/>
        </w:rPr>
        <w:t xml:space="preserve">3GPP TS 38.133 </w:t>
      </w:r>
      <w:r w:rsidR="006779C9" w:rsidRPr="00127DE6">
        <w:rPr>
          <w:lang w:eastAsia="zh-CN"/>
        </w:rPr>
        <w:t xml:space="preserve">NR; </w:t>
      </w:r>
      <w:r w:rsidR="006779C9" w:rsidRPr="00127DE6">
        <w:rPr>
          <w:rFonts w:cs="v4.2.0"/>
        </w:rPr>
        <w:t>Requirements for support of radio resource management</w:t>
      </w:r>
      <w:r w:rsidRPr="00127DE6">
        <w:rPr>
          <w:rFonts w:cs="v4.2.0"/>
        </w:rPr>
        <w:t>.</w:t>
      </w:r>
      <w:bookmarkEnd w:id="9"/>
    </w:p>
    <w:p w14:paraId="4F309FCE" w14:textId="77777777" w:rsidR="003A23FA" w:rsidRPr="00127DE6" w:rsidRDefault="0055059D" w:rsidP="002051FF">
      <w:pPr>
        <w:numPr>
          <w:ilvl w:val="0"/>
          <w:numId w:val="1"/>
        </w:numPr>
        <w:overflowPunct w:val="0"/>
        <w:autoSpaceDE w:val="0"/>
        <w:autoSpaceDN w:val="0"/>
        <w:adjustRightInd w:val="0"/>
        <w:spacing w:after="120" w:line="240" w:lineRule="auto"/>
        <w:jc w:val="both"/>
        <w:textAlignment w:val="baseline"/>
        <w:rPr>
          <w:lang w:val="en-GB"/>
        </w:rPr>
      </w:pPr>
      <w:bookmarkStart w:id="11" w:name="_Ref7017896"/>
      <w:r w:rsidRPr="00127DE6">
        <w:rPr>
          <w:lang w:val="en-GB"/>
        </w:rPr>
        <w:t>3GPP TS 37.213 Physical Layer Procedures for shared spectrum access.</w:t>
      </w:r>
      <w:bookmarkEnd w:id="11"/>
    </w:p>
    <w:p w14:paraId="176F6E91" w14:textId="05EB964F" w:rsidR="00954212" w:rsidRPr="00127DE6" w:rsidRDefault="00954212" w:rsidP="002051FF">
      <w:pPr>
        <w:numPr>
          <w:ilvl w:val="0"/>
          <w:numId w:val="1"/>
        </w:numPr>
        <w:overflowPunct w:val="0"/>
        <w:autoSpaceDE w:val="0"/>
        <w:autoSpaceDN w:val="0"/>
        <w:adjustRightInd w:val="0"/>
        <w:spacing w:after="120" w:line="240" w:lineRule="auto"/>
        <w:jc w:val="both"/>
        <w:textAlignment w:val="baseline"/>
        <w:rPr>
          <w:lang w:val="en-GB"/>
        </w:rPr>
      </w:pPr>
      <w:bookmarkStart w:id="12" w:name="_Ref7084905"/>
      <w:r w:rsidRPr="00127DE6">
        <w:rPr>
          <w:lang w:val="en-GB"/>
        </w:rPr>
        <w:t>R4-1904825, WF on RRM requirements in NR-U, Ericsson, Nokia.</w:t>
      </w:r>
      <w:bookmarkEnd w:id="10"/>
      <w:bookmarkEnd w:id="12"/>
    </w:p>
    <w:p w14:paraId="28F16427" w14:textId="77777777" w:rsidR="00954212" w:rsidRPr="00127DE6" w:rsidRDefault="00780D36" w:rsidP="002051FF">
      <w:pPr>
        <w:numPr>
          <w:ilvl w:val="0"/>
          <w:numId w:val="1"/>
        </w:numPr>
        <w:overflowPunct w:val="0"/>
        <w:autoSpaceDE w:val="0"/>
        <w:autoSpaceDN w:val="0"/>
        <w:adjustRightInd w:val="0"/>
        <w:spacing w:after="120" w:line="240" w:lineRule="auto"/>
        <w:jc w:val="both"/>
        <w:textAlignment w:val="baseline"/>
        <w:rPr>
          <w:lang w:val="en-GB"/>
        </w:rPr>
      </w:pPr>
      <w:bookmarkStart w:id="13" w:name="_Ref7009734"/>
      <w:r w:rsidRPr="00127DE6">
        <w:t>R4-</w:t>
      </w:r>
      <w:proofErr w:type="gramStart"/>
      <w:r w:rsidRPr="00127DE6">
        <w:t>1904156,  RRM</w:t>
      </w:r>
      <w:proofErr w:type="gramEnd"/>
      <w:r w:rsidRPr="00127DE6">
        <w:t xml:space="preserve"> specification structure for NR unlicensed, Ericsson.</w:t>
      </w:r>
      <w:bookmarkEnd w:id="13"/>
    </w:p>
    <w:p w14:paraId="4F9BFDD7" w14:textId="3ADED943" w:rsidR="00780D36" w:rsidRPr="00127DE6" w:rsidRDefault="00973CFD" w:rsidP="002051FF">
      <w:pPr>
        <w:numPr>
          <w:ilvl w:val="0"/>
          <w:numId w:val="1"/>
        </w:numPr>
        <w:overflowPunct w:val="0"/>
        <w:autoSpaceDE w:val="0"/>
        <w:autoSpaceDN w:val="0"/>
        <w:adjustRightInd w:val="0"/>
        <w:spacing w:after="120" w:line="240" w:lineRule="auto"/>
        <w:jc w:val="both"/>
        <w:textAlignment w:val="baseline"/>
        <w:rPr>
          <w:lang w:val="en-GB"/>
        </w:rPr>
      </w:pPr>
      <w:bookmarkStart w:id="14" w:name="_Ref7019680"/>
      <w:r w:rsidRPr="00127DE6">
        <w:rPr>
          <w:lang w:val="en-GB"/>
        </w:rPr>
        <w:t>R4-1902912, Discussion on TS38.133 specification structures for NR-U, Intel Corporation.</w:t>
      </w:r>
      <w:bookmarkEnd w:id="14"/>
    </w:p>
    <w:p w14:paraId="2E65FA7F" w14:textId="2252B44C" w:rsidR="00504EE9" w:rsidRPr="00127DE6" w:rsidRDefault="00676B91" w:rsidP="007C287D">
      <w:pPr>
        <w:numPr>
          <w:ilvl w:val="0"/>
          <w:numId w:val="1"/>
        </w:numPr>
        <w:overflowPunct w:val="0"/>
        <w:autoSpaceDE w:val="0"/>
        <w:autoSpaceDN w:val="0"/>
        <w:adjustRightInd w:val="0"/>
        <w:spacing w:after="120" w:line="240" w:lineRule="auto"/>
        <w:jc w:val="both"/>
        <w:textAlignment w:val="baseline"/>
        <w:rPr>
          <w:lang w:val="en-GB"/>
        </w:rPr>
      </w:pPr>
      <w:bookmarkStart w:id="15" w:name="_Ref7423698"/>
      <w:r w:rsidRPr="00127DE6">
        <w:rPr>
          <w:lang w:val="en-GB"/>
        </w:rPr>
        <w:t>R2-1905106, Running CR for NR-based Access to Unlicensed Spectrum</w:t>
      </w:r>
      <w:bookmarkEnd w:id="15"/>
    </w:p>
    <w:p w14:paraId="1947A85D" w14:textId="77777777" w:rsidR="00687FA0" w:rsidRPr="003B659E" w:rsidRDefault="00687FA0" w:rsidP="002051FF">
      <w:pPr>
        <w:ind w:right="-22"/>
        <w:jc w:val="both"/>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88034" w14:textId="77777777" w:rsidR="00334967" w:rsidRDefault="00334967" w:rsidP="00001C9B">
      <w:pPr>
        <w:spacing w:after="0" w:line="240" w:lineRule="auto"/>
      </w:pPr>
      <w:r>
        <w:separator/>
      </w:r>
    </w:p>
  </w:endnote>
  <w:endnote w:type="continuationSeparator" w:id="0">
    <w:p w14:paraId="062B2D5A" w14:textId="77777777" w:rsidR="00334967" w:rsidRDefault="0033496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2C389" w14:textId="77777777" w:rsidR="00334967" w:rsidRDefault="00334967" w:rsidP="00001C9B">
      <w:pPr>
        <w:spacing w:after="0" w:line="240" w:lineRule="auto"/>
      </w:pPr>
      <w:r>
        <w:separator/>
      </w:r>
    </w:p>
  </w:footnote>
  <w:footnote w:type="continuationSeparator" w:id="0">
    <w:p w14:paraId="03E4511D" w14:textId="77777777" w:rsidR="00334967" w:rsidRDefault="0033496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A3DAB"/>
    <w:multiLevelType w:val="hybridMultilevel"/>
    <w:tmpl w:val="EE70FAEC"/>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DD11F1"/>
    <w:multiLevelType w:val="hybridMultilevel"/>
    <w:tmpl w:val="6E6480F8"/>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 w15:restartNumberingAfterBreak="0">
    <w:nsid w:val="0CFC495D"/>
    <w:multiLevelType w:val="hybridMultilevel"/>
    <w:tmpl w:val="7FD463A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1E118F0"/>
    <w:multiLevelType w:val="hybridMultilevel"/>
    <w:tmpl w:val="D3D04A44"/>
    <w:lvl w:ilvl="0" w:tplc="04060001">
      <w:start w:val="1"/>
      <w:numFmt w:val="bullet"/>
      <w:lvlText w:val=""/>
      <w:lvlJc w:val="left"/>
      <w:pPr>
        <w:ind w:left="1440" w:hanging="360"/>
      </w:pPr>
      <w:rPr>
        <w:rFonts w:ascii="Symbol" w:hAnsi="Symbol" w:hint="default"/>
      </w:rPr>
    </w:lvl>
    <w:lvl w:ilvl="1" w:tplc="04060003">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5" w15:restartNumberingAfterBreak="0">
    <w:nsid w:val="1D9D5665"/>
    <w:multiLevelType w:val="hybridMultilevel"/>
    <w:tmpl w:val="55A86B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315BED"/>
    <w:multiLevelType w:val="hybridMultilevel"/>
    <w:tmpl w:val="F5B4BC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C90914"/>
    <w:multiLevelType w:val="hybridMultilevel"/>
    <w:tmpl w:val="0038BA1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9E362D"/>
    <w:multiLevelType w:val="hybridMultilevel"/>
    <w:tmpl w:val="460A6362"/>
    <w:lvl w:ilvl="0" w:tplc="04060017">
      <w:start w:val="1"/>
      <w:numFmt w:val="lowerLetter"/>
      <w:lvlText w:val="%1)"/>
      <w:lvlJc w:val="left"/>
      <w:pPr>
        <w:ind w:left="1080" w:hanging="360"/>
      </w:p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B0304F2"/>
    <w:multiLevelType w:val="hybridMultilevel"/>
    <w:tmpl w:val="B8006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D17C5"/>
    <w:multiLevelType w:val="hybridMultilevel"/>
    <w:tmpl w:val="F61C4664"/>
    <w:lvl w:ilvl="0" w:tplc="0406000F">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num w:numId="1">
    <w:abstractNumId w:val="1"/>
  </w:num>
  <w:num w:numId="2">
    <w:abstractNumId w:val="8"/>
  </w:num>
  <w:num w:numId="3">
    <w:abstractNumId w:val="15"/>
  </w:num>
  <w:num w:numId="4">
    <w:abstractNumId w:val="7"/>
  </w:num>
  <w:num w:numId="5">
    <w:abstractNumId w:val="18"/>
  </w:num>
  <w:num w:numId="6">
    <w:abstractNumId w:val="13"/>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3"/>
    <w:lvlOverride w:ilvl="0">
      <w:startOverride w:val="1"/>
    </w:lvlOverride>
  </w:num>
  <w:num w:numId="12">
    <w:abstractNumId w:val="14"/>
    <w:lvlOverride w:ilvl="0">
      <w:startOverride w:val="1"/>
    </w:lvlOverride>
  </w:num>
  <w:num w:numId="13">
    <w:abstractNumId w:val="13"/>
    <w:lvlOverride w:ilvl="0">
      <w:startOverride w:val="1"/>
    </w:lvlOverride>
  </w:num>
  <w:num w:numId="14">
    <w:abstractNumId w:val="14"/>
    <w:lvlOverride w:ilvl="0">
      <w:startOverride w:val="1"/>
    </w:lvlOverride>
  </w:num>
  <w:num w:numId="15">
    <w:abstractNumId w:val="10"/>
  </w:num>
  <w:num w:numId="16">
    <w:abstractNumId w:val="6"/>
  </w:num>
  <w:num w:numId="17">
    <w:abstractNumId w:val="4"/>
  </w:num>
  <w:num w:numId="18">
    <w:abstractNumId w:val="19"/>
  </w:num>
  <w:num w:numId="19">
    <w:abstractNumId w:val="11"/>
  </w:num>
  <w:num w:numId="20">
    <w:abstractNumId w:val="9"/>
  </w:num>
  <w:num w:numId="21">
    <w:abstractNumId w:val="19"/>
  </w:num>
  <w:num w:numId="22">
    <w:abstractNumId w:val="17"/>
  </w:num>
  <w:num w:numId="23">
    <w:abstractNumId w:val="20"/>
  </w:num>
  <w:num w:numId="24">
    <w:abstractNumId w:val="12"/>
  </w:num>
  <w:num w:numId="25">
    <w:abstractNumId w:val="5"/>
  </w:num>
  <w:num w:numId="26">
    <w:abstractNumId w:val="3"/>
  </w:num>
  <w:num w:numId="27">
    <w:abstractNumId w:val="0"/>
  </w:num>
  <w:num w:numId="28">
    <w:abstractNumId w:val="16"/>
  </w:num>
  <w:num w:numId="29">
    <w:abstractNumId w:val="21"/>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4821"/>
    <w:rsid w:val="0008612A"/>
    <w:rsid w:val="000A5622"/>
    <w:rsid w:val="000B0056"/>
    <w:rsid w:val="000D3E70"/>
    <w:rsid w:val="000D5C4C"/>
    <w:rsid w:val="000D6D48"/>
    <w:rsid w:val="001109F8"/>
    <w:rsid w:val="00124459"/>
    <w:rsid w:val="00127DE6"/>
    <w:rsid w:val="00130600"/>
    <w:rsid w:val="0013103E"/>
    <w:rsid w:val="00142412"/>
    <w:rsid w:val="00143E75"/>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A23FA"/>
    <w:rsid w:val="003B659E"/>
    <w:rsid w:val="003D6875"/>
    <w:rsid w:val="003E0127"/>
    <w:rsid w:val="003E5526"/>
    <w:rsid w:val="003E5C9D"/>
    <w:rsid w:val="003F5961"/>
    <w:rsid w:val="00417CF1"/>
    <w:rsid w:val="00423A76"/>
    <w:rsid w:val="00433E52"/>
    <w:rsid w:val="0043750A"/>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C12DF"/>
    <w:rsid w:val="005D3CA8"/>
    <w:rsid w:val="005D5522"/>
    <w:rsid w:val="005E23C5"/>
    <w:rsid w:val="005E3768"/>
    <w:rsid w:val="005E61A8"/>
    <w:rsid w:val="005E7767"/>
    <w:rsid w:val="005F2DE7"/>
    <w:rsid w:val="005F6419"/>
    <w:rsid w:val="00617400"/>
    <w:rsid w:val="00625942"/>
    <w:rsid w:val="00625F52"/>
    <w:rsid w:val="00664950"/>
    <w:rsid w:val="00676B91"/>
    <w:rsid w:val="006779C9"/>
    <w:rsid w:val="00683220"/>
    <w:rsid w:val="00687FA0"/>
    <w:rsid w:val="006B7010"/>
    <w:rsid w:val="006D241A"/>
    <w:rsid w:val="006D70D8"/>
    <w:rsid w:val="006E3B4A"/>
    <w:rsid w:val="006F7229"/>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6309"/>
    <w:rsid w:val="00D12838"/>
    <w:rsid w:val="00D23335"/>
    <w:rsid w:val="00D351EA"/>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61110"/>
    <w:rsid w:val="00E8590A"/>
    <w:rsid w:val="00EA2CB2"/>
    <w:rsid w:val="00EC5F4D"/>
    <w:rsid w:val="00EC7BC3"/>
    <w:rsid w:val="00ED17D0"/>
    <w:rsid w:val="00ED601F"/>
    <w:rsid w:val="00ED7600"/>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B68AD35"/>
  <w15:chartTrackingRefBased/>
  <w15:docId w15:val="{87C23420-1586-486A-8AF5-BAAE5AD03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D3E70"/>
    <w:pPr>
      <w:numPr>
        <w:numId w:val="7"/>
      </w:numPr>
      <w:ind w:left="0" w:firstLine="0"/>
      <w:jc w:val="left"/>
    </w:pPr>
    <w:rPr>
      <w:rFonts w:ascii="Times New Roman" w:hAnsi="Times New Roman"/>
      <w:b/>
      <w:i w:val="0"/>
      <w:sz w:val="22"/>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D3E70"/>
    <w:rPr>
      <w:rFonts w:ascii="Times New Roman" w:hAnsi="Times New Roman"/>
      <w:b/>
      <w:i w:val="0"/>
      <w:iCs/>
      <w:sz w:val="18"/>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0D3E70"/>
    <w:pPr>
      <w:ind w:left="0" w:firstLine="0"/>
    </w:pPr>
    <w:rPr>
      <w:sz w:val="22"/>
    </w:rPr>
  </w:style>
  <w:style w:type="character" w:customStyle="1" w:styleId="RAN4observationChar0">
    <w:name w:val="RAN4 observation Char"/>
    <w:basedOn w:val="RAN4ObservationChar"/>
    <w:link w:val="RAN4observation0"/>
    <w:rsid w:val="000D3E70"/>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rsid w:val="00B72BC9"/>
    <w:pPr>
      <w:numPr>
        <w:numId w:val="18"/>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22"/>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80D36"/>
    <w:rPr>
      <w:rFonts w:ascii="Tms Rmn" w:hAnsi="Tms Rmn"/>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80D36"/>
    <w:pPr>
      <w:widowControl w:val="0"/>
      <w:spacing w:after="0" w:line="240" w:lineRule="auto"/>
    </w:pPr>
    <w:rPr>
      <w:rFonts w:ascii="Tms Rmn" w:hAnsi="Tms Rmn"/>
      <w:b/>
      <w:noProof/>
      <w:sz w:val="18"/>
    </w:rPr>
  </w:style>
  <w:style w:type="character" w:customStyle="1" w:styleId="HeaderChar1">
    <w:name w:val="Header Char1"/>
    <w:basedOn w:val="DefaultParagraphFont"/>
    <w:uiPriority w:val="99"/>
    <w:semiHidden/>
    <w:rsid w:val="00780D36"/>
    <w:rPr>
      <w:rFonts w:ascii="Times New Roman" w:hAnsi="Times New Roman"/>
      <w:sz w:val="20"/>
    </w:rPr>
  </w:style>
  <w:style w:type="paragraph" w:styleId="BalloonText">
    <w:name w:val="Balloon Text"/>
    <w:basedOn w:val="Normal"/>
    <w:link w:val="BalloonTextChar"/>
    <w:uiPriority w:val="99"/>
    <w:semiHidden/>
    <w:unhideWhenUsed/>
    <w:rsid w:val="007C41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4120"/>
    <w:rPr>
      <w:rFonts w:ascii="Segoe UI" w:hAnsi="Segoe UI" w:cs="Segoe UI"/>
      <w:sz w:val="18"/>
      <w:szCs w:val="18"/>
    </w:rPr>
  </w:style>
  <w:style w:type="character" w:customStyle="1" w:styleId="CRCoverPageZchn">
    <w:name w:val="CR Cover Page Zchn"/>
    <w:link w:val="CRCoverPage"/>
    <w:locked/>
    <w:rsid w:val="00676B91"/>
    <w:rPr>
      <w:rFonts w:ascii="Arial" w:hAnsi="Arial" w:cs="Arial"/>
      <w:lang w:val="en-GB"/>
    </w:rPr>
  </w:style>
  <w:style w:type="paragraph" w:customStyle="1" w:styleId="CRCoverPage">
    <w:name w:val="CR Cover Page"/>
    <w:link w:val="CRCoverPageZchn"/>
    <w:rsid w:val="00676B91"/>
    <w:pPr>
      <w:spacing w:after="120" w:line="240" w:lineRule="auto"/>
    </w:pPr>
    <w:rPr>
      <w:rFonts w:ascii="Arial" w:hAnsi="Arial" w:cs="Arial"/>
      <w:lang w:val="en-GB"/>
    </w:rPr>
  </w:style>
  <w:style w:type="character" w:styleId="CommentReference">
    <w:name w:val="annotation reference"/>
    <w:basedOn w:val="DefaultParagraphFont"/>
    <w:uiPriority w:val="99"/>
    <w:semiHidden/>
    <w:unhideWhenUsed/>
    <w:rsid w:val="009251D1"/>
    <w:rPr>
      <w:sz w:val="16"/>
      <w:szCs w:val="16"/>
    </w:rPr>
  </w:style>
  <w:style w:type="paragraph" w:styleId="CommentText">
    <w:name w:val="annotation text"/>
    <w:basedOn w:val="Normal"/>
    <w:link w:val="CommentTextChar"/>
    <w:uiPriority w:val="99"/>
    <w:semiHidden/>
    <w:unhideWhenUsed/>
    <w:rsid w:val="009251D1"/>
    <w:pPr>
      <w:spacing w:line="240" w:lineRule="auto"/>
    </w:pPr>
    <w:rPr>
      <w:szCs w:val="20"/>
    </w:rPr>
  </w:style>
  <w:style w:type="character" w:customStyle="1" w:styleId="CommentTextChar">
    <w:name w:val="Comment Text Char"/>
    <w:basedOn w:val="DefaultParagraphFont"/>
    <w:link w:val="CommentText"/>
    <w:uiPriority w:val="99"/>
    <w:semiHidden/>
    <w:rsid w:val="009251D1"/>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251D1"/>
    <w:rPr>
      <w:b/>
      <w:bCs/>
    </w:rPr>
  </w:style>
  <w:style w:type="character" w:customStyle="1" w:styleId="CommentSubjectChar">
    <w:name w:val="Comment Subject Char"/>
    <w:basedOn w:val="CommentTextChar"/>
    <w:link w:val="CommentSubject"/>
    <w:uiPriority w:val="99"/>
    <w:semiHidden/>
    <w:rsid w:val="009251D1"/>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268149">
      <w:bodyDiv w:val="1"/>
      <w:marLeft w:val="0"/>
      <w:marRight w:val="0"/>
      <w:marTop w:val="0"/>
      <w:marBottom w:val="0"/>
      <w:divBdr>
        <w:top w:val="none" w:sz="0" w:space="0" w:color="auto"/>
        <w:left w:val="none" w:sz="0" w:space="0" w:color="auto"/>
        <w:bottom w:val="none" w:sz="0" w:space="0" w:color="auto"/>
        <w:right w:val="none" w:sz="0" w:space="0" w:color="auto"/>
      </w:divBdr>
    </w:div>
    <w:div w:id="258871128">
      <w:bodyDiv w:val="1"/>
      <w:marLeft w:val="0"/>
      <w:marRight w:val="0"/>
      <w:marTop w:val="0"/>
      <w:marBottom w:val="0"/>
      <w:divBdr>
        <w:top w:val="none" w:sz="0" w:space="0" w:color="auto"/>
        <w:left w:val="none" w:sz="0" w:space="0" w:color="auto"/>
        <w:bottom w:val="none" w:sz="0" w:space="0" w:color="auto"/>
        <w:right w:val="none" w:sz="0" w:space="0" w:color="auto"/>
      </w:divBdr>
    </w:div>
    <w:div w:id="622274985">
      <w:bodyDiv w:val="1"/>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809446103">
      <w:bodyDiv w:val="1"/>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553035591">
      <w:bodyDiv w:val="1"/>
      <w:marLeft w:val="0"/>
      <w:marRight w:val="0"/>
      <w:marTop w:val="0"/>
      <w:marBottom w:val="0"/>
      <w:divBdr>
        <w:top w:val="none" w:sz="0" w:space="0" w:color="auto"/>
        <w:left w:val="none" w:sz="0" w:space="0" w:color="auto"/>
        <w:bottom w:val="none" w:sz="0" w:space="0" w:color="auto"/>
        <w:right w:val="none" w:sz="0" w:space="0" w:color="auto"/>
      </w:divBdr>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96499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5AIRPNAIUNRU-1328258698-457</_dlc_DocId>
    <_dlc_DocIdUrl xmlns="71c5aaf6-e6ce-465b-b873-5148d2a4c105">
      <Url>https://nokia.sharepoint.com/sites/c5g/5gradio/_layouts/15/DocIdRedir.aspx?ID=5AIRPNAIUNRU-1328258698-457</Url>
      <Description>5AIRPNAIUNRU-1328258698-457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4E9F1-3478-4E48-ACB7-A0EA7CF8F594}">
  <ds:schemaRefs>
    <ds:schemaRef ds:uri="Microsoft.SharePoint.Taxonomy.ContentTypeSync"/>
  </ds:schemaRefs>
</ds:datastoreItem>
</file>

<file path=customXml/itemProps2.xml><?xml version="1.0" encoding="utf-8"?>
<ds:datastoreItem xmlns:ds="http://schemas.openxmlformats.org/officeDocument/2006/customXml" ds:itemID="{08DA32A5-C37F-4DB0-94C0-5301A1F35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3285D-2887-45E3-A024-3D1E71CC8E74}">
  <ds:schemaRefs>
    <ds:schemaRef ds:uri="0b6aed8e-0313-4d17-80ff-d0e5da4931c5"/>
    <ds:schemaRef ds:uri="http://purl.org/dc/terms/"/>
    <ds:schemaRef ds:uri="http://purl.org/dc/elements/1.1/"/>
    <ds:schemaRef ds:uri="http://schemas.microsoft.com/office/2006/documentManagement/types"/>
    <ds:schemaRef ds:uri="http://schemas.microsoft.com/office/2006/metadata/properties"/>
    <ds:schemaRef ds:uri="71c5aaf6-e6ce-465b-b873-5148d2a4c105"/>
    <ds:schemaRef ds:uri="http://schemas.microsoft.com/office/infopath/2007/PartnerControls"/>
    <ds:schemaRef ds:uri="http://www.w3.org/XML/1998/namespace"/>
    <ds:schemaRef ds:uri="http://schemas.openxmlformats.org/package/2006/metadata/core-properties"/>
    <ds:schemaRef ds:uri="3b34c8f0-1ef5-4d1e-bb66-517ce7fe7356"/>
    <ds:schemaRef ds:uri="http://purl.org/dc/dcmitype/"/>
  </ds:schemaRefs>
</ds:datastoreItem>
</file>

<file path=customXml/itemProps4.xml><?xml version="1.0" encoding="utf-8"?>
<ds:datastoreItem xmlns:ds="http://schemas.openxmlformats.org/officeDocument/2006/customXml" ds:itemID="{E8E32C24-5F96-4713-A70F-A7BA20BB6CD6}">
  <ds:schemaRefs>
    <ds:schemaRef ds:uri="http://schemas.microsoft.com/sharepoint/v3/contenttype/forms"/>
  </ds:schemaRefs>
</ds:datastoreItem>
</file>

<file path=customXml/itemProps5.xml><?xml version="1.0" encoding="utf-8"?>
<ds:datastoreItem xmlns:ds="http://schemas.openxmlformats.org/officeDocument/2006/customXml" ds:itemID="{DDD117E1-8C1C-466A-8D7F-EAF64C1488C0}">
  <ds:schemaRefs>
    <ds:schemaRef ds:uri="http://schemas.microsoft.com/sharepoint/events"/>
  </ds:schemaRefs>
</ds:datastoreItem>
</file>

<file path=customXml/itemProps6.xml><?xml version="1.0" encoding="utf-8"?>
<ds:datastoreItem xmlns:ds="http://schemas.openxmlformats.org/officeDocument/2006/customXml" ds:itemID="{473A8E40-F940-455C-A015-9C1CA8BE9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1704</Words>
  <Characters>10400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Almeida, Erika (Nokia - DK/Aalborg)</cp:lastModifiedBy>
  <cp:revision>2</cp:revision>
  <cp:lastPrinted>2019-04-29T06:52:00Z</cp:lastPrinted>
  <dcterms:created xsi:type="dcterms:W3CDTF">2019-05-03T15:00:00Z</dcterms:created>
  <dcterms:modified xsi:type="dcterms:W3CDTF">2019-05-03T15:00:00Z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5015e90a-0c13-4620-9884-b71be088223b</vt:lpwstr>
  </property>
</Properties>
</file>